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1103"/>
        <w:gridCol w:w="1266"/>
        <w:gridCol w:w="1208"/>
        <w:gridCol w:w="348"/>
        <w:gridCol w:w="1237"/>
      </w:tblGrid>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tcPr>
          <w:p w:rsidR="00050B81" w:rsidRPr="000F1E0B" w:rsidRDefault="008413B5"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Σχολή Εφαρμοσμένων Οικονομικών και Κοινωνικών Επιστημών</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rsidR="00050B81" w:rsidRPr="00DE541C" w:rsidRDefault="00DE541C" w:rsidP="00325152">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ΑΓΡΟΤΙΚΗΣ ΟΙΚΟΝΟΜΙΑΣ &amp; ΑΝΑΠΤΥΞΗΣ</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rsidR="00050B81" w:rsidRPr="00050B81" w:rsidRDefault="001D341B" w:rsidP="00050B81">
            <w:pPr>
              <w:spacing w:after="0" w:line="240" w:lineRule="auto"/>
              <w:rPr>
                <w:rFonts w:ascii="Calibri" w:eastAsia="Times New Roman" w:hAnsi="Calibri" w:cs="Arial"/>
                <w:color w:val="002060"/>
                <w:sz w:val="20"/>
                <w:szCs w:val="20"/>
              </w:rPr>
            </w:pPr>
            <w:r>
              <w:rPr>
                <w:rFonts w:ascii="Calibri" w:eastAsia="Times New Roman" w:hAnsi="Calibri" w:cs="Arial"/>
                <w:i/>
                <w:color w:val="002060"/>
                <w:sz w:val="18"/>
                <w:szCs w:val="18"/>
              </w:rPr>
              <w:t>Προπτυχιακό</w:t>
            </w:r>
          </w:p>
        </w:tc>
      </w:tr>
      <w:tr w:rsidR="00050B81" w:rsidRPr="00050B81" w:rsidTr="001A3F9B">
        <w:tc>
          <w:tcPr>
            <w:tcW w:w="3205" w:type="dxa"/>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tcPr>
          <w:p w:rsidR="00050B81" w:rsidRPr="003A0131" w:rsidRDefault="003A0131" w:rsidP="00050B81">
            <w:pPr>
              <w:spacing w:after="0" w:line="240" w:lineRule="auto"/>
              <w:rPr>
                <w:rFonts w:ascii="Calibri" w:eastAsia="Times New Roman" w:hAnsi="Calibri" w:cs="Arial"/>
                <w:b/>
                <w:sz w:val="20"/>
                <w:szCs w:val="20"/>
              </w:rPr>
            </w:pPr>
            <w:r>
              <w:rPr>
                <w:rFonts w:ascii="Calibri" w:eastAsia="Times New Roman" w:hAnsi="Calibri" w:cs="Arial"/>
                <w:b/>
                <w:sz w:val="20"/>
                <w:szCs w:val="20"/>
              </w:rPr>
              <w:t>273</w:t>
            </w:r>
          </w:p>
        </w:tc>
        <w:tc>
          <w:tcPr>
            <w:tcW w:w="2505" w:type="dxa"/>
            <w:gridSpan w:val="2"/>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91" w:type="dxa"/>
            <w:gridSpan w:val="2"/>
          </w:tcPr>
          <w:p w:rsidR="00050B81" w:rsidRPr="001D341B" w:rsidRDefault="003A0131" w:rsidP="003A013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6</w:t>
            </w:r>
            <w:r w:rsidR="001D341B">
              <w:rPr>
                <w:rFonts w:ascii="Calibri" w:eastAsia="Times New Roman" w:hAnsi="Calibri" w:cs="Arial"/>
                <w:color w:val="002060"/>
                <w:sz w:val="20"/>
                <w:szCs w:val="20"/>
                <w:vertAlign w:val="superscript"/>
              </w:rPr>
              <w:t>ο</w:t>
            </w:r>
          </w:p>
        </w:tc>
      </w:tr>
      <w:tr w:rsidR="00050B81" w:rsidRPr="003B45BC" w:rsidTr="001A3F9B">
        <w:trPr>
          <w:trHeight w:val="375"/>
        </w:trPr>
        <w:tc>
          <w:tcPr>
            <w:tcW w:w="3205" w:type="dxa"/>
            <w:shd w:val="clear" w:color="auto" w:fill="DDD9C3" w:themeFill="background2" w:themeFillShade="E6"/>
            <w:vAlign w:val="center"/>
          </w:tcPr>
          <w:p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vAlign w:val="center"/>
          </w:tcPr>
          <w:p w:rsidR="00050B81" w:rsidRPr="00222DA9" w:rsidRDefault="003A0131" w:rsidP="003B2A0C">
            <w:pPr>
              <w:spacing w:after="0" w:line="240" w:lineRule="auto"/>
              <w:rPr>
                <w:rFonts w:ascii="Calibri" w:eastAsia="Times New Roman" w:hAnsi="Calibri" w:cs="Arial"/>
                <w:sz w:val="20"/>
                <w:szCs w:val="20"/>
              </w:rPr>
            </w:pPr>
            <w:r>
              <w:rPr>
                <w:rFonts w:ascii="Calibri" w:hAnsi="Calibri" w:cs="Arial"/>
                <w:color w:val="002060"/>
                <w:sz w:val="20"/>
                <w:szCs w:val="20"/>
              </w:rPr>
              <w:t>ΔΗΜΟΣΙΑ ΟΙΚΟΝΟΜΙΚΗ</w:t>
            </w:r>
            <w:r w:rsidR="003B2A0C">
              <w:rPr>
                <w:rFonts w:ascii="Calibri" w:hAnsi="Calibri" w:cs="Arial"/>
                <w:color w:val="002060"/>
                <w:sz w:val="20"/>
                <w:szCs w:val="20"/>
              </w:rPr>
              <w:t xml:space="preserve"> </w:t>
            </w:r>
          </w:p>
        </w:tc>
      </w:tr>
      <w:tr w:rsidR="00050B81" w:rsidRPr="00050B81" w:rsidTr="001A3F9B">
        <w:trPr>
          <w:trHeight w:val="196"/>
        </w:trPr>
        <w:tc>
          <w:tcPr>
            <w:tcW w:w="5637" w:type="dxa"/>
            <w:gridSpan w:val="3"/>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050B81" w:rsidRPr="00050B81" w:rsidTr="00BF6D32">
        <w:trPr>
          <w:trHeight w:val="194"/>
        </w:trPr>
        <w:tc>
          <w:tcPr>
            <w:tcW w:w="5637" w:type="dxa"/>
            <w:gridSpan w:val="3"/>
          </w:tcPr>
          <w:p w:rsidR="00050B81" w:rsidRPr="00726337" w:rsidRDefault="001D341B" w:rsidP="000F1E0B">
            <w:pPr>
              <w:spacing w:after="0" w:line="240" w:lineRule="auto"/>
              <w:jc w:val="right"/>
              <w:rPr>
                <w:rFonts w:ascii="Calibri" w:eastAsia="Times New Roman" w:hAnsi="Calibri" w:cs="Arial"/>
                <w:color w:val="002060"/>
                <w:sz w:val="20"/>
                <w:szCs w:val="20"/>
              </w:rPr>
            </w:pPr>
            <w:r>
              <w:rPr>
                <w:rFonts w:ascii="Calibri" w:eastAsia="Times New Roman" w:hAnsi="Calibri" w:cs="Arial"/>
                <w:color w:val="002060"/>
                <w:sz w:val="20"/>
                <w:szCs w:val="20"/>
              </w:rPr>
              <w:t>Διαλέξεις</w:t>
            </w:r>
          </w:p>
        </w:tc>
        <w:tc>
          <w:tcPr>
            <w:tcW w:w="1559" w:type="dxa"/>
            <w:gridSpan w:val="2"/>
          </w:tcPr>
          <w:p w:rsidR="00050B81" w:rsidRPr="00726337" w:rsidRDefault="002743E3" w:rsidP="0072633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4</w:t>
            </w:r>
          </w:p>
        </w:tc>
        <w:tc>
          <w:tcPr>
            <w:tcW w:w="1240" w:type="dxa"/>
          </w:tcPr>
          <w:p w:rsidR="00050B81" w:rsidRPr="00F840AB" w:rsidRDefault="00F840AB" w:rsidP="00907017">
            <w:pPr>
              <w:spacing w:after="0" w:line="240" w:lineRule="auto"/>
              <w:jc w:val="center"/>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5</w:t>
            </w:r>
          </w:p>
        </w:tc>
      </w:tr>
      <w:tr w:rsidR="00050B81" w:rsidRPr="00050B81" w:rsidTr="00BF6D32">
        <w:trPr>
          <w:trHeight w:val="194"/>
        </w:trPr>
        <w:tc>
          <w:tcPr>
            <w:tcW w:w="5637" w:type="dxa"/>
            <w:gridSpan w:val="3"/>
          </w:tcPr>
          <w:p w:rsidR="00050B81" w:rsidRPr="00726337" w:rsidRDefault="00050B81" w:rsidP="00050B81">
            <w:pPr>
              <w:spacing w:after="0" w:line="240" w:lineRule="auto"/>
              <w:jc w:val="right"/>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BF6D32">
        <w:trPr>
          <w:trHeight w:val="194"/>
        </w:trPr>
        <w:tc>
          <w:tcPr>
            <w:tcW w:w="5637" w:type="dxa"/>
            <w:gridSpan w:val="3"/>
          </w:tcPr>
          <w:p w:rsidR="00050B81" w:rsidRPr="00726337" w:rsidRDefault="00050B81" w:rsidP="00050B81">
            <w:pPr>
              <w:spacing w:after="0" w:line="240" w:lineRule="auto"/>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194"/>
        </w:trPr>
        <w:tc>
          <w:tcPr>
            <w:tcW w:w="5637" w:type="dxa"/>
            <w:gridSpan w:val="3"/>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050B81"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599"/>
        </w:trPr>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050B81" w:rsidRPr="00222DA9" w:rsidRDefault="00BA3474" w:rsidP="001D341B">
            <w:pPr>
              <w:spacing w:after="0" w:line="240" w:lineRule="auto"/>
              <w:rPr>
                <w:rFonts w:ascii="Calibri" w:eastAsia="Times New Roman" w:hAnsi="Calibri" w:cs="Arial"/>
                <w:color w:val="002060"/>
                <w:sz w:val="20"/>
                <w:szCs w:val="20"/>
              </w:rPr>
            </w:pPr>
            <w:r>
              <w:rPr>
                <w:rFonts w:ascii="Calibri" w:hAnsi="Calibri" w:cs="Arial"/>
                <w:color w:val="002060"/>
                <w:sz w:val="20"/>
                <w:szCs w:val="20"/>
              </w:rPr>
              <w:t>Επιστημονικής Περιοχής</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rsidR="00050B81" w:rsidRPr="00050B81" w:rsidRDefault="00050B81" w:rsidP="00050B81">
            <w:pPr>
              <w:spacing w:after="0" w:line="240" w:lineRule="auto"/>
              <w:jc w:val="right"/>
              <w:rPr>
                <w:rFonts w:ascii="Calibri" w:eastAsia="Times New Roman" w:hAnsi="Calibri" w:cs="Arial"/>
                <w:b/>
                <w:sz w:val="20"/>
                <w:szCs w:val="20"/>
              </w:rPr>
            </w:pPr>
          </w:p>
        </w:tc>
        <w:tc>
          <w:tcPr>
            <w:tcW w:w="5231" w:type="dxa"/>
            <w:gridSpan w:val="5"/>
          </w:tcPr>
          <w:p w:rsidR="00050B81" w:rsidRDefault="003B2A0C" w:rsidP="003B2A0C">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Εισαγωγή στην Οικονομική Θεωρία</w:t>
            </w:r>
          </w:p>
          <w:p w:rsidR="003A0131" w:rsidRDefault="003A0131" w:rsidP="003B2A0C">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Μακροοικονομική Ι και ΙΙ</w:t>
            </w:r>
          </w:p>
          <w:p w:rsidR="003A0131" w:rsidRPr="003A0131" w:rsidRDefault="003A0131" w:rsidP="003A0131">
            <w:pPr>
              <w:spacing w:after="0" w:line="240" w:lineRule="auto"/>
              <w:rPr>
                <w:rFonts w:ascii="Calibri" w:eastAsia="Times New Roman" w:hAnsi="Calibri" w:cs="Arial"/>
                <w:color w:val="002060"/>
                <w:sz w:val="20"/>
                <w:szCs w:val="20"/>
              </w:rPr>
            </w:pPr>
            <w:r w:rsidRPr="003A0131">
              <w:rPr>
                <w:rFonts w:ascii="Calibri" w:eastAsia="Times New Roman" w:hAnsi="Calibri" w:cs="Arial"/>
                <w:color w:val="002060"/>
                <w:sz w:val="20"/>
                <w:szCs w:val="20"/>
              </w:rPr>
              <w:t>H Δημόσια Οικονομική ή Οικονομική του Δημόσιου Τομέα αποτελεί</w:t>
            </w:r>
            <w:r>
              <w:rPr>
                <w:rFonts w:ascii="Calibri" w:eastAsia="Times New Roman" w:hAnsi="Calibri" w:cs="Arial"/>
                <w:color w:val="002060"/>
                <w:sz w:val="20"/>
                <w:szCs w:val="20"/>
              </w:rPr>
              <w:t xml:space="preserve"> </w:t>
            </w:r>
            <w:r w:rsidRPr="003A0131">
              <w:rPr>
                <w:rFonts w:ascii="Calibri" w:eastAsia="Times New Roman" w:hAnsi="Calibri" w:cs="Arial"/>
                <w:color w:val="002060"/>
                <w:sz w:val="20"/>
                <w:szCs w:val="20"/>
              </w:rPr>
              <w:t>κλάδο της Οικονομικής Επιστήμης που στηρίζεται στη</w:t>
            </w:r>
            <w:r>
              <w:rPr>
                <w:rFonts w:ascii="Calibri" w:eastAsia="Times New Roman" w:hAnsi="Calibri" w:cs="Arial"/>
                <w:color w:val="002060"/>
                <w:sz w:val="20"/>
                <w:szCs w:val="20"/>
              </w:rPr>
              <w:t xml:space="preserve"> </w:t>
            </w:r>
            <w:r w:rsidRPr="003A0131">
              <w:rPr>
                <w:rFonts w:ascii="Calibri" w:eastAsia="Times New Roman" w:hAnsi="Calibri" w:cs="Arial"/>
                <w:color w:val="002060"/>
                <w:sz w:val="20"/>
                <w:szCs w:val="20"/>
              </w:rPr>
              <w:t xml:space="preserve">Μικροοικονομική. Ως εκ τούτου, μια καλή επανάληψη ιδιαίτερα </w:t>
            </w:r>
            <w:r>
              <w:rPr>
                <w:rFonts w:ascii="Calibri" w:eastAsia="Times New Roman" w:hAnsi="Calibri" w:cs="Arial"/>
                <w:color w:val="002060"/>
                <w:sz w:val="20"/>
                <w:szCs w:val="20"/>
              </w:rPr>
              <w:t xml:space="preserve">της </w:t>
            </w:r>
            <w:r w:rsidRPr="003A0131">
              <w:rPr>
                <w:rFonts w:ascii="Calibri" w:eastAsia="Times New Roman" w:hAnsi="Calibri" w:cs="Arial"/>
                <w:color w:val="002060"/>
                <w:sz w:val="20"/>
                <w:szCs w:val="20"/>
              </w:rPr>
              <w:t>ύλης της Μικροοικονομικής ΙΙ (Οικονομική της Ευημερίας,</w:t>
            </w:r>
            <w:r>
              <w:rPr>
                <w:rFonts w:ascii="Calibri" w:eastAsia="Times New Roman" w:hAnsi="Calibri" w:cs="Arial"/>
                <w:color w:val="002060"/>
                <w:sz w:val="20"/>
                <w:szCs w:val="20"/>
              </w:rPr>
              <w:t xml:space="preserve"> </w:t>
            </w:r>
            <w:proofErr w:type="spellStart"/>
            <w:r w:rsidRPr="003A0131">
              <w:rPr>
                <w:rFonts w:ascii="Calibri" w:eastAsia="Times New Roman" w:hAnsi="Calibri" w:cs="Arial"/>
                <w:color w:val="002060"/>
                <w:sz w:val="20"/>
                <w:szCs w:val="20"/>
              </w:rPr>
              <w:t>Edgeworth</w:t>
            </w:r>
            <w:proofErr w:type="spellEnd"/>
            <w:r w:rsidRPr="003A0131">
              <w:rPr>
                <w:rFonts w:ascii="Calibri" w:eastAsia="Times New Roman" w:hAnsi="Calibri" w:cs="Arial"/>
                <w:color w:val="002060"/>
                <w:sz w:val="20"/>
                <w:szCs w:val="20"/>
              </w:rPr>
              <w:t xml:space="preserve"> </w:t>
            </w:r>
            <w:proofErr w:type="spellStart"/>
            <w:r w:rsidRPr="003A0131">
              <w:rPr>
                <w:rFonts w:ascii="Calibri" w:eastAsia="Times New Roman" w:hAnsi="Calibri" w:cs="Arial"/>
                <w:color w:val="002060"/>
                <w:sz w:val="20"/>
                <w:szCs w:val="20"/>
              </w:rPr>
              <w:t>Box</w:t>
            </w:r>
            <w:proofErr w:type="spellEnd"/>
            <w:r w:rsidRPr="003A0131">
              <w:rPr>
                <w:rFonts w:ascii="Calibri" w:eastAsia="Times New Roman" w:hAnsi="Calibri" w:cs="Arial"/>
                <w:color w:val="002060"/>
                <w:sz w:val="20"/>
                <w:szCs w:val="20"/>
              </w:rPr>
              <w:t>, αποτελεσματικότητα στην ανταλλαγή και στην</w:t>
            </w:r>
            <w:r>
              <w:rPr>
                <w:rFonts w:ascii="Calibri" w:eastAsia="Times New Roman" w:hAnsi="Calibri" w:cs="Arial"/>
                <w:color w:val="002060"/>
                <w:sz w:val="20"/>
                <w:szCs w:val="20"/>
              </w:rPr>
              <w:t xml:space="preserve"> </w:t>
            </w:r>
            <w:r w:rsidRPr="003A0131">
              <w:rPr>
                <w:rFonts w:ascii="Calibri" w:eastAsia="Times New Roman" w:hAnsi="Calibri" w:cs="Arial"/>
                <w:color w:val="002060"/>
                <w:sz w:val="20"/>
                <w:szCs w:val="20"/>
              </w:rPr>
              <w:t>παραγωγή, καμπύλες δυνατοτήτων χρησιμότητας και</w:t>
            </w:r>
            <w:r>
              <w:rPr>
                <w:rFonts w:ascii="Calibri" w:eastAsia="Times New Roman" w:hAnsi="Calibri" w:cs="Arial"/>
                <w:color w:val="002060"/>
                <w:sz w:val="20"/>
                <w:szCs w:val="20"/>
              </w:rPr>
              <w:t xml:space="preserve"> </w:t>
            </w:r>
            <w:r w:rsidRPr="003A0131">
              <w:rPr>
                <w:rFonts w:ascii="Calibri" w:eastAsia="Times New Roman" w:hAnsi="Calibri" w:cs="Arial"/>
                <w:color w:val="002060"/>
                <w:sz w:val="20"/>
                <w:szCs w:val="20"/>
              </w:rPr>
              <w:t>παραγωγικών δυνατοτήτων, συνάρτηση κοινωνικής ευημερίας,</w:t>
            </w:r>
            <w:r>
              <w:rPr>
                <w:rFonts w:ascii="Calibri" w:eastAsia="Times New Roman" w:hAnsi="Calibri" w:cs="Arial"/>
                <w:color w:val="002060"/>
                <w:sz w:val="20"/>
                <w:szCs w:val="20"/>
              </w:rPr>
              <w:t xml:space="preserve"> </w:t>
            </w:r>
            <w:r w:rsidRPr="003A0131">
              <w:rPr>
                <w:rFonts w:ascii="Calibri" w:eastAsia="Times New Roman" w:hAnsi="Calibri" w:cs="Arial"/>
                <w:color w:val="002060"/>
                <w:sz w:val="20"/>
                <w:szCs w:val="20"/>
              </w:rPr>
              <w:t xml:space="preserve">δημόσια αγαθά, εξωτερικές οικονομίες, θεώρημα </w:t>
            </w:r>
            <w:proofErr w:type="spellStart"/>
            <w:r w:rsidRPr="003A0131">
              <w:rPr>
                <w:rFonts w:ascii="Calibri" w:eastAsia="Times New Roman" w:hAnsi="Calibri" w:cs="Arial"/>
                <w:color w:val="002060"/>
                <w:sz w:val="20"/>
                <w:szCs w:val="20"/>
              </w:rPr>
              <w:t>Coase</w:t>
            </w:r>
            <w:proofErr w:type="spellEnd"/>
            <w:r w:rsidRPr="003A0131">
              <w:rPr>
                <w:rFonts w:ascii="Calibri" w:eastAsia="Times New Roman" w:hAnsi="Calibri" w:cs="Arial"/>
                <w:color w:val="002060"/>
                <w:sz w:val="20"/>
                <w:szCs w:val="20"/>
              </w:rPr>
              <w:t xml:space="preserve"> κ.λπ.) αλλά</w:t>
            </w:r>
            <w:r>
              <w:rPr>
                <w:rFonts w:ascii="Calibri" w:eastAsia="Times New Roman" w:hAnsi="Calibri" w:cs="Arial"/>
                <w:color w:val="002060"/>
                <w:sz w:val="20"/>
                <w:szCs w:val="20"/>
              </w:rPr>
              <w:t xml:space="preserve"> </w:t>
            </w:r>
            <w:r w:rsidRPr="003A0131">
              <w:rPr>
                <w:rFonts w:ascii="Calibri" w:eastAsia="Times New Roman" w:hAnsi="Calibri" w:cs="Arial"/>
                <w:color w:val="002060"/>
                <w:sz w:val="20"/>
                <w:szCs w:val="20"/>
              </w:rPr>
              <w:t>και της Μικροοικονομικής Ι (πλεόνασμα καταναλωτή και</w:t>
            </w:r>
          </w:p>
          <w:p w:rsidR="003A0131" w:rsidRPr="00050B81" w:rsidRDefault="003A0131" w:rsidP="003A0131">
            <w:pPr>
              <w:spacing w:after="0" w:line="240" w:lineRule="auto"/>
              <w:rPr>
                <w:rFonts w:ascii="Calibri" w:eastAsia="Times New Roman" w:hAnsi="Calibri" w:cs="Arial"/>
                <w:color w:val="002060"/>
                <w:sz w:val="20"/>
                <w:szCs w:val="20"/>
              </w:rPr>
            </w:pPr>
            <w:r w:rsidRPr="003A0131">
              <w:rPr>
                <w:rFonts w:ascii="Calibri" w:eastAsia="Times New Roman" w:hAnsi="Calibri" w:cs="Arial"/>
                <w:color w:val="002060"/>
                <w:sz w:val="20"/>
                <w:szCs w:val="20"/>
              </w:rPr>
              <w:t>παραγωγού, η διάρθρωση του πλήρους ανταγωνισμού, μεταβολές</w:t>
            </w:r>
            <w:r>
              <w:rPr>
                <w:rFonts w:ascii="Calibri" w:eastAsia="Times New Roman" w:hAnsi="Calibri" w:cs="Arial"/>
                <w:color w:val="002060"/>
                <w:sz w:val="20"/>
                <w:szCs w:val="20"/>
              </w:rPr>
              <w:t xml:space="preserve"> </w:t>
            </w:r>
            <w:r w:rsidRPr="003A0131">
              <w:rPr>
                <w:rFonts w:ascii="Calibri" w:eastAsia="Times New Roman" w:hAnsi="Calibri" w:cs="Arial"/>
                <w:color w:val="002060"/>
                <w:sz w:val="20"/>
                <w:szCs w:val="20"/>
              </w:rPr>
              <w:t xml:space="preserve">στα πλεονάσματα λόγω επιβολής φόρου και υπολογισμός </w:t>
            </w:r>
            <w:r>
              <w:rPr>
                <w:rFonts w:ascii="Calibri" w:eastAsia="Times New Roman" w:hAnsi="Calibri" w:cs="Arial"/>
                <w:color w:val="002060"/>
                <w:sz w:val="20"/>
                <w:szCs w:val="20"/>
              </w:rPr>
              <w:t xml:space="preserve">της </w:t>
            </w:r>
            <w:r w:rsidRPr="003A0131">
              <w:rPr>
                <w:rFonts w:ascii="Calibri" w:eastAsia="Times New Roman" w:hAnsi="Calibri" w:cs="Arial"/>
                <w:color w:val="002060"/>
                <w:sz w:val="20"/>
                <w:szCs w:val="20"/>
              </w:rPr>
              <w:t>«νεκρής ζημίας»), θα βοηθήσει σημαντικά στην εμπέδωση της ύλης</w:t>
            </w:r>
            <w:r>
              <w:rPr>
                <w:rFonts w:ascii="Calibri" w:eastAsia="Times New Roman" w:hAnsi="Calibri" w:cs="Arial"/>
                <w:color w:val="002060"/>
                <w:sz w:val="20"/>
                <w:szCs w:val="20"/>
              </w:rPr>
              <w:t xml:space="preserve"> </w:t>
            </w:r>
            <w:r w:rsidRPr="003A0131">
              <w:rPr>
                <w:rFonts w:ascii="Calibri" w:eastAsia="Times New Roman" w:hAnsi="Calibri" w:cs="Arial"/>
                <w:color w:val="002060"/>
                <w:sz w:val="20"/>
                <w:szCs w:val="20"/>
              </w:rPr>
              <w:t>της Δημόσιας Οικονομικής.</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231" w:type="dxa"/>
            <w:gridSpan w:val="5"/>
          </w:tcPr>
          <w:p w:rsidR="00050B81" w:rsidRPr="00050B81" w:rsidRDefault="001D341B" w:rsidP="00050B81">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rPr>
              <w:t>Ελληνική</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231" w:type="dxa"/>
            <w:gridSpan w:val="5"/>
          </w:tcPr>
          <w:p w:rsidR="00050B81" w:rsidRPr="00852FDD" w:rsidRDefault="00852FDD" w:rsidP="00050B81">
            <w:pPr>
              <w:spacing w:after="0" w:line="240" w:lineRule="auto"/>
              <w:rPr>
                <w:rFonts w:ascii="Calibri" w:eastAsia="Times New Roman" w:hAnsi="Calibri" w:cs="Arial"/>
                <w:color w:val="002060"/>
                <w:sz w:val="20"/>
                <w:szCs w:val="20"/>
              </w:rPr>
            </w:pPr>
            <w:r>
              <w:rPr>
                <w:rFonts w:ascii="Calibri" w:hAnsi="Calibri" w:cs="Arial"/>
                <w:color w:val="002060"/>
                <w:sz w:val="20"/>
                <w:szCs w:val="20"/>
              </w:rPr>
              <w:t>Όχι</w:t>
            </w:r>
          </w:p>
        </w:tc>
      </w:tr>
      <w:tr w:rsidR="00050B81" w:rsidRPr="00147D93"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231" w:type="dxa"/>
            <w:gridSpan w:val="5"/>
          </w:tcPr>
          <w:p w:rsidR="003A0131" w:rsidRPr="003A0131" w:rsidRDefault="00147D93" w:rsidP="003A0131">
            <w:pPr>
              <w:rPr>
                <w:rFonts w:ascii="Calibri" w:hAnsi="Calibri" w:cs="Arial"/>
                <w:color w:val="002060"/>
                <w:sz w:val="20"/>
                <w:szCs w:val="20"/>
                <w:lang w:val="en-GB"/>
              </w:rPr>
            </w:pPr>
            <w:hyperlink r:id="rId5" w:history="1">
              <w:r w:rsidR="003A0131" w:rsidRPr="00570CF8">
                <w:rPr>
                  <w:rStyle w:val="Hyperlink"/>
                  <w:rFonts w:ascii="Calibri" w:hAnsi="Calibri" w:cs="Arial"/>
                  <w:sz w:val="20"/>
                  <w:szCs w:val="20"/>
                  <w:lang w:val="en-GB"/>
                </w:rPr>
                <w:t>https://mediasrv.aua.gr/eclass/courses/430/</w:t>
              </w:r>
            </w:hyperlink>
          </w:p>
        </w:tc>
      </w:tr>
    </w:tbl>
    <w:p w:rsidR="00050B81" w:rsidRPr="002743E3"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ΜΑΘΗΣΙΑΚΑ ΑΠΟΤΕΛΕΣΜΑΤΑ</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050B81" w:rsidRPr="00050B81" w:rsidTr="004770A1">
        <w:tc>
          <w:tcPr>
            <w:tcW w:w="8522" w:type="dxa"/>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rsidTr="004770A1">
        <w:tc>
          <w:tcPr>
            <w:tcW w:w="8522" w:type="dxa"/>
            <w:tcBorders>
              <w:top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FA5C16" w:rsidTr="004770A1">
        <w:tc>
          <w:tcPr>
            <w:tcW w:w="8522" w:type="dxa"/>
            <w:tcBorders>
              <w:bottom w:val="single" w:sz="4" w:space="0" w:color="auto"/>
            </w:tcBorders>
          </w:tcPr>
          <w:p w:rsidR="00177796" w:rsidRDefault="00177796" w:rsidP="00177796">
            <w:pPr>
              <w:pStyle w:val="Default"/>
              <w:rPr>
                <w:rFonts w:asciiTheme="minorHAnsi" w:hAnsiTheme="minorHAnsi"/>
                <w:b/>
                <w:color w:val="17365D" w:themeColor="text2" w:themeShade="BF"/>
                <w:sz w:val="22"/>
                <w:szCs w:val="22"/>
                <w:u w:val="single"/>
              </w:rPr>
            </w:pPr>
            <w:r w:rsidRPr="00FA5C16">
              <w:rPr>
                <w:rFonts w:asciiTheme="minorHAnsi" w:hAnsiTheme="minorHAnsi"/>
                <w:color w:val="17365D" w:themeColor="text2" w:themeShade="BF"/>
                <w:sz w:val="22"/>
                <w:szCs w:val="22"/>
              </w:rPr>
              <w:lastRenderedPageBreak/>
              <w:t xml:space="preserve"> </w:t>
            </w:r>
            <w:r w:rsidRPr="00FA5C16">
              <w:rPr>
                <w:rFonts w:asciiTheme="minorHAnsi" w:hAnsiTheme="minorHAnsi"/>
                <w:b/>
                <w:color w:val="17365D" w:themeColor="text2" w:themeShade="BF"/>
                <w:sz w:val="22"/>
                <w:szCs w:val="22"/>
                <w:u w:val="single"/>
              </w:rPr>
              <w:t>Στο τέλος του κύκλου των μαθημάτων οι φοιτητές/φοιτήτριες θα μπορούν:</w:t>
            </w:r>
          </w:p>
          <w:p w:rsidR="003A0131" w:rsidRPr="003A0131" w:rsidRDefault="003A0131" w:rsidP="003A0131">
            <w:pPr>
              <w:pStyle w:val="Default"/>
              <w:rPr>
                <w:rFonts w:asciiTheme="minorHAnsi" w:hAnsiTheme="minorHAnsi"/>
                <w:color w:val="17365D" w:themeColor="text2" w:themeShade="BF"/>
                <w:sz w:val="22"/>
                <w:szCs w:val="22"/>
              </w:rPr>
            </w:pPr>
            <w:r>
              <w:rPr>
                <w:rFonts w:asciiTheme="minorHAnsi" w:hAnsiTheme="minorHAnsi"/>
                <w:color w:val="17365D" w:themeColor="text2" w:themeShade="BF"/>
                <w:sz w:val="22"/>
                <w:szCs w:val="22"/>
              </w:rPr>
              <w:t>Τ</w:t>
            </w:r>
            <w:r w:rsidRPr="003A0131">
              <w:rPr>
                <w:rFonts w:asciiTheme="minorHAnsi" w:hAnsiTheme="minorHAnsi"/>
                <w:color w:val="17365D" w:themeColor="text2" w:themeShade="BF"/>
                <w:sz w:val="22"/>
                <w:szCs w:val="22"/>
              </w:rPr>
              <w:t xml:space="preserve">ο μάθημα </w:t>
            </w:r>
            <w:r>
              <w:rPr>
                <w:rFonts w:asciiTheme="minorHAnsi" w:hAnsiTheme="minorHAnsi"/>
                <w:color w:val="17365D" w:themeColor="text2" w:themeShade="BF"/>
                <w:sz w:val="22"/>
                <w:szCs w:val="22"/>
              </w:rPr>
              <w:t xml:space="preserve">της </w:t>
            </w:r>
            <w:r w:rsidRPr="003A0131">
              <w:rPr>
                <w:rFonts w:asciiTheme="minorHAnsi" w:hAnsiTheme="minorHAnsi"/>
                <w:color w:val="17365D" w:themeColor="text2" w:themeShade="BF"/>
                <w:sz w:val="22"/>
                <w:szCs w:val="22"/>
              </w:rPr>
              <w:t xml:space="preserve">Δημόσιας Οικονομικής είναι </w:t>
            </w:r>
            <w:r>
              <w:rPr>
                <w:rFonts w:asciiTheme="minorHAnsi" w:hAnsiTheme="minorHAnsi"/>
                <w:color w:val="17365D" w:themeColor="text2" w:themeShade="BF"/>
                <w:sz w:val="22"/>
                <w:szCs w:val="22"/>
              </w:rPr>
              <w:t xml:space="preserve">προαιρετικό </w:t>
            </w:r>
            <w:r w:rsidRPr="003A0131">
              <w:rPr>
                <w:rFonts w:asciiTheme="minorHAnsi" w:hAnsiTheme="minorHAnsi"/>
                <w:color w:val="17365D" w:themeColor="text2" w:themeShade="BF"/>
                <w:sz w:val="22"/>
                <w:szCs w:val="22"/>
              </w:rPr>
              <w:t xml:space="preserve">μάθημα. Εξετάζει και αναλύει σε βάθος </w:t>
            </w:r>
            <w:r>
              <w:rPr>
                <w:rFonts w:asciiTheme="minorHAnsi" w:hAnsiTheme="minorHAnsi"/>
                <w:color w:val="17365D" w:themeColor="text2" w:themeShade="BF"/>
                <w:sz w:val="22"/>
                <w:szCs w:val="22"/>
              </w:rPr>
              <w:t xml:space="preserve">τις </w:t>
            </w:r>
            <w:r w:rsidRPr="003A0131">
              <w:rPr>
                <w:rFonts w:asciiTheme="minorHAnsi" w:hAnsiTheme="minorHAnsi"/>
                <w:color w:val="17365D" w:themeColor="text2" w:themeShade="BF"/>
                <w:sz w:val="22"/>
                <w:szCs w:val="22"/>
              </w:rPr>
              <w:t>παρεμβάσεις του κράτους στη λειτουργία των σύγχρονων οικονομιών και ιδιαίτερα τη</w:t>
            </w:r>
            <w:r>
              <w:rPr>
                <w:rFonts w:asciiTheme="minorHAnsi" w:hAnsiTheme="minorHAnsi"/>
                <w:color w:val="17365D" w:themeColor="text2" w:themeShade="BF"/>
                <w:sz w:val="22"/>
                <w:szCs w:val="22"/>
              </w:rPr>
              <w:t xml:space="preserve"> </w:t>
            </w:r>
            <w:r w:rsidRPr="003A0131">
              <w:rPr>
                <w:rFonts w:asciiTheme="minorHAnsi" w:hAnsiTheme="minorHAnsi"/>
                <w:color w:val="17365D" w:themeColor="text2" w:themeShade="BF"/>
                <w:sz w:val="22"/>
                <w:szCs w:val="22"/>
              </w:rPr>
              <w:t>φορολογία και τις κρατικές δαπάνες.</w:t>
            </w:r>
            <w:r>
              <w:rPr>
                <w:rFonts w:asciiTheme="minorHAnsi" w:hAnsiTheme="minorHAnsi"/>
                <w:color w:val="17365D" w:themeColor="text2" w:themeShade="BF"/>
                <w:sz w:val="22"/>
                <w:szCs w:val="22"/>
              </w:rPr>
              <w:t xml:space="preserve"> </w:t>
            </w:r>
            <w:r w:rsidRPr="003A0131">
              <w:rPr>
                <w:rFonts w:asciiTheme="minorHAnsi" w:hAnsiTheme="minorHAnsi"/>
                <w:color w:val="17365D" w:themeColor="text2" w:themeShade="BF"/>
                <w:sz w:val="22"/>
                <w:szCs w:val="22"/>
              </w:rPr>
              <w:t xml:space="preserve"> Με την επιτυχή ολοκλήρωση του μαθήματος οι φοιτητές θα έχουν αποδεδειγμένη γνώση και</w:t>
            </w:r>
            <w:r>
              <w:rPr>
                <w:rFonts w:asciiTheme="minorHAnsi" w:hAnsiTheme="minorHAnsi"/>
                <w:color w:val="17365D" w:themeColor="text2" w:themeShade="BF"/>
                <w:sz w:val="22"/>
                <w:szCs w:val="22"/>
              </w:rPr>
              <w:t xml:space="preserve"> </w:t>
            </w:r>
            <w:r w:rsidRPr="003A0131">
              <w:rPr>
                <w:rFonts w:asciiTheme="minorHAnsi" w:hAnsiTheme="minorHAnsi"/>
                <w:color w:val="17365D" w:themeColor="text2" w:themeShade="BF"/>
                <w:sz w:val="22"/>
                <w:szCs w:val="22"/>
              </w:rPr>
              <w:t>κατανόηση του συνόλου των ζητημάτων που συνθέτουν τα δημόσια οικονομικά (δηλαδή, τη</w:t>
            </w:r>
            <w:r>
              <w:rPr>
                <w:rFonts w:asciiTheme="minorHAnsi" w:hAnsiTheme="minorHAnsi"/>
                <w:color w:val="17365D" w:themeColor="text2" w:themeShade="BF"/>
                <w:sz w:val="22"/>
                <w:szCs w:val="22"/>
              </w:rPr>
              <w:t xml:space="preserve"> </w:t>
            </w:r>
            <w:r w:rsidRPr="003A0131">
              <w:rPr>
                <w:rFonts w:asciiTheme="minorHAnsi" w:hAnsiTheme="minorHAnsi"/>
                <w:color w:val="17365D" w:themeColor="text2" w:themeShade="BF"/>
                <w:sz w:val="22"/>
                <w:szCs w:val="22"/>
              </w:rPr>
              <w:t>φορολογική πολιτική και τις κρατικές δαπάνες). Θα είναι σε θέση να εξηγήσουν γιατί απαιτείται</w:t>
            </w:r>
            <w:r>
              <w:rPr>
                <w:rFonts w:asciiTheme="minorHAnsi" w:hAnsiTheme="minorHAnsi"/>
                <w:color w:val="17365D" w:themeColor="text2" w:themeShade="BF"/>
                <w:sz w:val="22"/>
                <w:szCs w:val="22"/>
              </w:rPr>
              <w:t xml:space="preserve"> </w:t>
            </w:r>
            <w:r w:rsidRPr="003A0131">
              <w:rPr>
                <w:rFonts w:asciiTheme="minorHAnsi" w:hAnsiTheme="minorHAnsi"/>
                <w:color w:val="17365D" w:themeColor="text2" w:themeShade="BF"/>
                <w:sz w:val="22"/>
                <w:szCs w:val="22"/>
              </w:rPr>
              <w:t>η κρατική παρέμβαση, πως επηρεάζει τη συμπεριφορά του ιδιωτικού τομέα και ποιες είναι οι</w:t>
            </w:r>
            <w:r>
              <w:rPr>
                <w:rFonts w:asciiTheme="minorHAnsi" w:hAnsiTheme="minorHAnsi"/>
                <w:color w:val="17365D" w:themeColor="text2" w:themeShade="BF"/>
                <w:sz w:val="22"/>
                <w:szCs w:val="22"/>
              </w:rPr>
              <w:t xml:space="preserve"> </w:t>
            </w:r>
            <w:r w:rsidRPr="003A0131">
              <w:rPr>
                <w:rFonts w:asciiTheme="minorHAnsi" w:hAnsiTheme="minorHAnsi"/>
                <w:color w:val="17365D" w:themeColor="text2" w:themeShade="BF"/>
                <w:sz w:val="22"/>
                <w:szCs w:val="22"/>
              </w:rPr>
              <w:t>επιπτώσεις της εν λόγω παρέμβασης στην οικονομική ευημερία. Επιπλέον, θα είναι σε θέση να</w:t>
            </w:r>
            <w:r>
              <w:rPr>
                <w:rFonts w:asciiTheme="minorHAnsi" w:hAnsiTheme="minorHAnsi"/>
                <w:color w:val="17365D" w:themeColor="text2" w:themeShade="BF"/>
                <w:sz w:val="22"/>
                <w:szCs w:val="22"/>
              </w:rPr>
              <w:t xml:space="preserve"> </w:t>
            </w:r>
            <w:r w:rsidRPr="003A0131">
              <w:rPr>
                <w:rFonts w:asciiTheme="minorHAnsi" w:hAnsiTheme="minorHAnsi"/>
                <w:color w:val="17365D" w:themeColor="text2" w:themeShade="BF"/>
                <w:sz w:val="22"/>
                <w:szCs w:val="22"/>
              </w:rPr>
              <w:t xml:space="preserve">χρησιμοποιούν την </w:t>
            </w:r>
            <w:proofErr w:type="spellStart"/>
            <w:r w:rsidRPr="003A0131">
              <w:rPr>
                <w:rFonts w:asciiTheme="minorHAnsi" w:hAnsiTheme="minorHAnsi"/>
                <w:color w:val="17365D" w:themeColor="text2" w:themeShade="BF"/>
                <w:sz w:val="22"/>
                <w:szCs w:val="22"/>
              </w:rPr>
              <w:t>αποκτηθείσα</w:t>
            </w:r>
            <w:proofErr w:type="spellEnd"/>
            <w:r w:rsidRPr="003A0131">
              <w:rPr>
                <w:rFonts w:asciiTheme="minorHAnsi" w:hAnsiTheme="minorHAnsi"/>
                <w:color w:val="17365D" w:themeColor="text2" w:themeShade="BF"/>
                <w:sz w:val="22"/>
                <w:szCs w:val="22"/>
              </w:rPr>
              <w:t xml:space="preserve"> γνώση και κατανόηση των ζητημάτων που άπτονται των</w:t>
            </w:r>
          </w:p>
          <w:p w:rsidR="003A0131" w:rsidRPr="003A0131" w:rsidRDefault="003A0131" w:rsidP="003A0131">
            <w:pPr>
              <w:pStyle w:val="Default"/>
              <w:rPr>
                <w:rFonts w:asciiTheme="minorHAnsi" w:hAnsiTheme="minorHAnsi"/>
                <w:color w:val="17365D" w:themeColor="text2" w:themeShade="BF"/>
                <w:sz w:val="22"/>
                <w:szCs w:val="22"/>
              </w:rPr>
            </w:pPr>
            <w:r w:rsidRPr="003A0131">
              <w:rPr>
                <w:rFonts w:asciiTheme="minorHAnsi" w:hAnsiTheme="minorHAnsi"/>
                <w:color w:val="17365D" w:themeColor="text2" w:themeShade="BF"/>
                <w:sz w:val="22"/>
                <w:szCs w:val="22"/>
              </w:rPr>
              <w:t>παρεμβάσεων του κράτους στην οικονομία με επαγγελματικό τρόπο, να αναπτύσσουν</w:t>
            </w:r>
          </w:p>
          <w:p w:rsidR="003A0131" w:rsidRPr="003A0131" w:rsidRDefault="003A0131" w:rsidP="003A0131">
            <w:pPr>
              <w:pStyle w:val="Default"/>
              <w:rPr>
                <w:rFonts w:asciiTheme="minorHAnsi" w:hAnsiTheme="minorHAnsi"/>
                <w:color w:val="17365D" w:themeColor="text2" w:themeShade="BF"/>
                <w:sz w:val="22"/>
                <w:szCs w:val="22"/>
              </w:rPr>
            </w:pPr>
            <w:r w:rsidRPr="003A0131">
              <w:rPr>
                <w:rFonts w:asciiTheme="minorHAnsi" w:hAnsiTheme="minorHAnsi"/>
                <w:color w:val="17365D" w:themeColor="text2" w:themeShade="BF"/>
                <w:sz w:val="22"/>
                <w:szCs w:val="22"/>
              </w:rPr>
              <w:t>επιχειρήματα στηριζόμενοι στα εργαλεία της οικονομικής ανάλυσης που διδάχτηκαν και να</w:t>
            </w:r>
          </w:p>
          <w:p w:rsidR="003A0131" w:rsidRPr="003A0131" w:rsidRDefault="003A0131" w:rsidP="003A0131">
            <w:pPr>
              <w:pStyle w:val="Default"/>
              <w:rPr>
                <w:rFonts w:asciiTheme="minorHAnsi" w:hAnsiTheme="minorHAnsi"/>
                <w:color w:val="17365D" w:themeColor="text2" w:themeShade="BF"/>
                <w:sz w:val="22"/>
                <w:szCs w:val="22"/>
              </w:rPr>
            </w:pPr>
            <w:r w:rsidRPr="003A0131">
              <w:rPr>
                <w:rFonts w:asciiTheme="minorHAnsi" w:hAnsiTheme="minorHAnsi"/>
                <w:color w:val="17365D" w:themeColor="text2" w:themeShade="BF"/>
                <w:sz w:val="22"/>
                <w:szCs w:val="22"/>
              </w:rPr>
              <w:t>αναλύουν με επιστημονικό τρόπο ζητήματα της ασκούμενης φορολογικής πολιτικής και</w:t>
            </w:r>
          </w:p>
          <w:p w:rsidR="00366987" w:rsidRPr="00FA5C16" w:rsidRDefault="003A0131" w:rsidP="003A0131">
            <w:pPr>
              <w:pStyle w:val="Default"/>
              <w:rPr>
                <w:rFonts w:ascii="Calibri" w:eastAsia="Times New Roman" w:hAnsi="Calibri" w:cs="Arial"/>
                <w:color w:val="002060"/>
              </w:rPr>
            </w:pPr>
            <w:r w:rsidRPr="003A0131">
              <w:rPr>
                <w:rFonts w:asciiTheme="minorHAnsi" w:hAnsiTheme="minorHAnsi"/>
                <w:color w:val="17365D" w:themeColor="text2" w:themeShade="BF"/>
                <w:sz w:val="22"/>
                <w:szCs w:val="22"/>
              </w:rPr>
              <w:t>πολιτικής κρατικών δαπανών. Επιπλέον, με τη χρήση των υφιστάμενων βάσεων δεδομένων που</w:t>
            </w:r>
            <w:r>
              <w:rPr>
                <w:rFonts w:asciiTheme="minorHAnsi" w:hAnsiTheme="minorHAnsi"/>
                <w:color w:val="17365D" w:themeColor="text2" w:themeShade="BF"/>
                <w:sz w:val="22"/>
                <w:szCs w:val="22"/>
              </w:rPr>
              <w:t xml:space="preserve"> </w:t>
            </w:r>
            <w:r w:rsidRPr="003A0131">
              <w:rPr>
                <w:rFonts w:asciiTheme="minorHAnsi" w:hAnsiTheme="minorHAnsi"/>
                <w:color w:val="17365D" w:themeColor="text2" w:themeShade="BF"/>
                <w:sz w:val="22"/>
                <w:szCs w:val="22"/>
              </w:rPr>
              <w:t xml:space="preserve">αφορούν τα δημόσια οικονομικά και σε συνδυασμό με τα εργαλεία της Στατιστικής και </w:t>
            </w:r>
            <w:r>
              <w:rPr>
                <w:rFonts w:asciiTheme="minorHAnsi" w:hAnsiTheme="minorHAnsi"/>
                <w:color w:val="17365D" w:themeColor="text2" w:themeShade="BF"/>
                <w:sz w:val="22"/>
                <w:szCs w:val="22"/>
              </w:rPr>
              <w:t xml:space="preserve">της </w:t>
            </w:r>
            <w:r w:rsidRPr="003A0131">
              <w:rPr>
                <w:rFonts w:asciiTheme="minorHAnsi" w:hAnsiTheme="minorHAnsi"/>
                <w:color w:val="17365D" w:themeColor="text2" w:themeShade="BF"/>
                <w:sz w:val="22"/>
                <w:szCs w:val="22"/>
              </w:rPr>
              <w:t>Οικονομετρίας θα είναι σε θέση να παρέχουν επαρκή αντικειμενική τεκμηρίωση των κρίσεων</w:t>
            </w:r>
            <w:r>
              <w:rPr>
                <w:rFonts w:asciiTheme="minorHAnsi" w:hAnsiTheme="minorHAnsi"/>
                <w:color w:val="17365D" w:themeColor="text2" w:themeShade="BF"/>
                <w:sz w:val="22"/>
                <w:szCs w:val="22"/>
              </w:rPr>
              <w:t xml:space="preserve"> </w:t>
            </w:r>
            <w:r w:rsidRPr="003A0131">
              <w:rPr>
                <w:rFonts w:asciiTheme="minorHAnsi" w:hAnsiTheme="minorHAnsi"/>
                <w:color w:val="17365D" w:themeColor="text2" w:themeShade="BF"/>
                <w:sz w:val="22"/>
                <w:szCs w:val="22"/>
              </w:rPr>
              <w:t xml:space="preserve">που εκφέρουν και κοινοποιούν σε ειδικευμένα και μη ειδικευμένα ακροατήρια. Η </w:t>
            </w:r>
            <w:proofErr w:type="spellStart"/>
            <w:r w:rsidRPr="003A0131">
              <w:rPr>
                <w:rFonts w:asciiTheme="minorHAnsi" w:hAnsiTheme="minorHAnsi"/>
                <w:color w:val="17365D" w:themeColor="text2" w:themeShade="BF"/>
                <w:sz w:val="22"/>
                <w:szCs w:val="22"/>
              </w:rPr>
              <w:t>αποκτηθείσα</w:t>
            </w:r>
            <w:proofErr w:type="spellEnd"/>
            <w:r>
              <w:rPr>
                <w:rFonts w:asciiTheme="minorHAnsi" w:hAnsiTheme="minorHAnsi"/>
                <w:color w:val="17365D" w:themeColor="text2" w:themeShade="BF"/>
                <w:sz w:val="22"/>
                <w:szCs w:val="22"/>
              </w:rPr>
              <w:t xml:space="preserve"> </w:t>
            </w:r>
            <w:r w:rsidRPr="003A0131">
              <w:rPr>
                <w:rFonts w:asciiTheme="minorHAnsi" w:hAnsiTheme="minorHAnsi"/>
                <w:color w:val="17365D" w:themeColor="text2" w:themeShade="BF"/>
                <w:sz w:val="22"/>
                <w:szCs w:val="22"/>
              </w:rPr>
              <w:t>γνώση και κατανόηση των συναφών ζητημάτων της δημόσιας οικονομικής αποτελεί επαρκή</w:t>
            </w:r>
            <w:r>
              <w:rPr>
                <w:rFonts w:asciiTheme="minorHAnsi" w:hAnsiTheme="minorHAnsi"/>
                <w:color w:val="17365D" w:themeColor="text2" w:themeShade="BF"/>
                <w:sz w:val="22"/>
                <w:szCs w:val="22"/>
              </w:rPr>
              <w:t xml:space="preserve"> </w:t>
            </w:r>
            <w:r w:rsidRPr="003A0131">
              <w:rPr>
                <w:rFonts w:asciiTheme="minorHAnsi" w:hAnsiTheme="minorHAnsi"/>
                <w:color w:val="17365D" w:themeColor="text2" w:themeShade="BF"/>
                <w:sz w:val="22"/>
                <w:szCs w:val="22"/>
              </w:rPr>
              <w:t>βάση για συνέχιση των σπουδών σε μεταπτυχιακό επίπεδο</w:t>
            </w:r>
            <w:r>
              <w:rPr>
                <w:rFonts w:asciiTheme="minorHAnsi" w:hAnsiTheme="minorHAnsi"/>
                <w:color w:val="17365D" w:themeColor="text2" w:themeShade="BF"/>
                <w:sz w:val="22"/>
                <w:szCs w:val="22"/>
              </w:rPr>
              <w:t>.</w:t>
            </w:r>
          </w:p>
        </w:tc>
      </w:tr>
      <w:tr w:rsidR="004770A1" w:rsidRPr="001D341B" w:rsidTr="004770A1">
        <w:tc>
          <w:tcPr>
            <w:tcW w:w="8522" w:type="dxa"/>
            <w:tcBorders>
              <w:bottom w:val="nil"/>
            </w:tcBorders>
            <w:shd w:val="clear" w:color="auto" w:fill="C4BC96" w:themeFill="background2" w:themeFillShade="BF"/>
          </w:tcPr>
          <w:p w:rsidR="004770A1" w:rsidRDefault="004770A1" w:rsidP="001D341B">
            <w:pPr>
              <w:spacing w:after="0" w:line="240" w:lineRule="auto"/>
              <w:jc w:val="both"/>
              <w:rPr>
                <w:rFonts w:ascii="Calibri" w:eastAsia="Times New Roman" w:hAnsi="Calibri" w:cs="Arial"/>
                <w:color w:val="002060"/>
                <w:sz w:val="20"/>
                <w:szCs w:val="20"/>
              </w:rPr>
            </w:pPr>
            <w:r w:rsidRPr="00050B81">
              <w:rPr>
                <w:rFonts w:ascii="Calibri" w:eastAsia="Times New Roman" w:hAnsi="Calibri" w:cs="Arial"/>
                <w:b/>
                <w:sz w:val="20"/>
                <w:szCs w:val="20"/>
              </w:rPr>
              <w:t>Γενικές Ικανότητες</w:t>
            </w:r>
          </w:p>
        </w:tc>
      </w:tr>
      <w:tr w:rsidR="004770A1" w:rsidRPr="001D341B" w:rsidTr="004770A1">
        <w:tc>
          <w:tcPr>
            <w:tcW w:w="8522" w:type="dxa"/>
            <w:tcBorders>
              <w:top w:val="nil"/>
            </w:tcBorders>
            <w:shd w:val="clear" w:color="auto" w:fill="C4BC96" w:themeFill="background2" w:themeFillShade="BF"/>
          </w:tcPr>
          <w:p w:rsidR="004770A1" w:rsidRPr="004770A1" w:rsidRDefault="004770A1" w:rsidP="004770A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rsidTr="004770A1">
        <w:tc>
          <w:tcPr>
            <w:tcW w:w="8522" w:type="dxa"/>
            <w:tcBorders>
              <w:bottom w:val="single" w:sz="4" w:space="0" w:color="auto"/>
            </w:tcBorders>
          </w:tcPr>
          <w:p w:rsidR="00FA5C16" w:rsidRPr="00E32790" w:rsidRDefault="00FA5C16" w:rsidP="00FA5C16">
            <w:pPr>
              <w:numPr>
                <w:ilvl w:val="0"/>
                <w:numId w:val="7"/>
              </w:numPr>
              <w:spacing w:after="0" w:line="240" w:lineRule="auto"/>
              <w:jc w:val="both"/>
              <w:rPr>
                <w:color w:val="17365D" w:themeColor="text2" w:themeShade="BF"/>
                <w:spacing w:val="-8"/>
              </w:rPr>
            </w:pPr>
            <w:r w:rsidRPr="00E32790">
              <w:rPr>
                <w:color w:val="17365D" w:themeColor="text2" w:themeShade="BF"/>
                <w:spacing w:val="-8"/>
              </w:rPr>
              <w:t xml:space="preserve">Ικανότητα </w:t>
            </w:r>
            <w:r>
              <w:rPr>
                <w:color w:val="17365D" w:themeColor="text2" w:themeShade="BF"/>
                <w:spacing w:val="-8"/>
              </w:rPr>
              <w:t xml:space="preserve">ερμηνείας των </w:t>
            </w:r>
            <w:r w:rsidR="00215E16">
              <w:rPr>
                <w:color w:val="17365D" w:themeColor="text2" w:themeShade="BF"/>
                <w:spacing w:val="-8"/>
              </w:rPr>
              <w:t xml:space="preserve">δημόσιων </w:t>
            </w:r>
            <w:r>
              <w:rPr>
                <w:color w:val="17365D" w:themeColor="text2" w:themeShade="BF"/>
                <w:spacing w:val="-8"/>
              </w:rPr>
              <w:t>μεγεθών</w:t>
            </w:r>
          </w:p>
          <w:p w:rsidR="00FA5C16" w:rsidRPr="00FA5C16" w:rsidRDefault="00FA5C16" w:rsidP="00FA5C16">
            <w:pPr>
              <w:numPr>
                <w:ilvl w:val="0"/>
                <w:numId w:val="7"/>
              </w:numPr>
              <w:spacing w:before="60" w:after="60" w:line="240" w:lineRule="auto"/>
              <w:jc w:val="both"/>
              <w:rPr>
                <w:color w:val="17365D" w:themeColor="text2" w:themeShade="BF"/>
                <w:spacing w:val="-6"/>
              </w:rPr>
            </w:pPr>
            <w:r w:rsidRPr="00FA5C16">
              <w:rPr>
                <w:color w:val="17365D" w:themeColor="text2" w:themeShade="BF"/>
                <w:spacing w:val="-6"/>
              </w:rPr>
              <w:t xml:space="preserve">Ικανότητα να επιδεικνύουν γνώση και κατανόηση των σχέσεων μεταξύ των βασικών μακροοικονομικών μεταβλητών και το πως  οι σχέσεις αυτές μπορούν να μελετηθούν μέσα από υποδείγματα </w:t>
            </w:r>
          </w:p>
          <w:p w:rsidR="00FA5C16" w:rsidRPr="00FA5C16" w:rsidRDefault="00FA5C16" w:rsidP="00FA5C16">
            <w:pPr>
              <w:numPr>
                <w:ilvl w:val="0"/>
                <w:numId w:val="7"/>
              </w:numPr>
              <w:spacing w:before="60" w:after="60" w:line="240" w:lineRule="auto"/>
              <w:jc w:val="both"/>
              <w:rPr>
                <w:color w:val="17365D" w:themeColor="text2" w:themeShade="BF"/>
                <w:spacing w:val="-6"/>
              </w:rPr>
            </w:pPr>
            <w:r w:rsidRPr="00FA5C16">
              <w:rPr>
                <w:color w:val="17365D" w:themeColor="text2" w:themeShade="BF"/>
                <w:spacing w:val="-6"/>
              </w:rPr>
              <w:t>Ικανότητα να επιδεικνύουν γνώση και κατανόηση όσον αφορά την λειτουργία μίας οικονομίας στο μακροοικονομικό επίπεδο και το πώς αυτή αντιδρά σε μεταβολές της οικονομικής πολιτικής και σε εξωγενή γεγονότα</w:t>
            </w:r>
          </w:p>
          <w:p w:rsidR="00FA5C16" w:rsidRPr="00FA5C16" w:rsidRDefault="00FA5C16" w:rsidP="00FA5C16">
            <w:pPr>
              <w:numPr>
                <w:ilvl w:val="0"/>
                <w:numId w:val="7"/>
              </w:numPr>
              <w:spacing w:before="60" w:after="60" w:line="240" w:lineRule="auto"/>
              <w:jc w:val="both"/>
              <w:rPr>
                <w:color w:val="17365D" w:themeColor="text2" w:themeShade="BF"/>
                <w:spacing w:val="-6"/>
              </w:rPr>
            </w:pPr>
            <w:r w:rsidRPr="00FA5C16">
              <w:rPr>
                <w:color w:val="17365D" w:themeColor="text2" w:themeShade="BF"/>
                <w:spacing w:val="-6"/>
              </w:rPr>
              <w:t>Ικανότητα ερμηνείας των στατιστικών δεδομένων σχετικά με την πορεία βασικών μακροοικονομικών μεταβλητών</w:t>
            </w:r>
          </w:p>
          <w:p w:rsidR="00050B81" w:rsidRPr="00F840AB" w:rsidRDefault="00FA5C16" w:rsidP="00FA5C16">
            <w:pPr>
              <w:pStyle w:val="ListParagraph"/>
              <w:widowControl w:val="0"/>
              <w:numPr>
                <w:ilvl w:val="0"/>
                <w:numId w:val="7"/>
              </w:numPr>
              <w:autoSpaceDE w:val="0"/>
              <w:autoSpaceDN w:val="0"/>
              <w:adjustRightInd w:val="0"/>
              <w:spacing w:after="0" w:line="240" w:lineRule="auto"/>
              <w:rPr>
                <w:rFonts w:ascii="Calibri" w:eastAsia="Times New Roman" w:hAnsi="Calibri" w:cs="Arial"/>
                <w:sz w:val="16"/>
                <w:szCs w:val="16"/>
              </w:rPr>
            </w:pPr>
            <w:r w:rsidRPr="00FA5C16">
              <w:rPr>
                <w:color w:val="17365D" w:themeColor="text2" w:themeShade="BF"/>
                <w:spacing w:val="-6"/>
              </w:rPr>
              <w:t>Ικανότητα επίλυσης  σχετικών ασκήσεων και ερμηνεία των αποτελεσμάτων</w:t>
            </w: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1A3F9B" w:rsidTr="00BF6D32">
        <w:tc>
          <w:tcPr>
            <w:tcW w:w="8472" w:type="dxa"/>
          </w:tcPr>
          <w:p w:rsidR="00050B81" w:rsidRPr="006641F8" w:rsidRDefault="00215E16" w:rsidP="006641F8">
            <w:pPr>
              <w:spacing w:after="0" w:line="240" w:lineRule="auto"/>
              <w:ind w:left="360"/>
              <w:rPr>
                <w:iCs/>
                <w:color w:val="002060"/>
              </w:rPr>
            </w:pPr>
            <w:r w:rsidRPr="00215E16">
              <w:rPr>
                <w:color w:val="0F243E" w:themeColor="text2" w:themeShade="80"/>
              </w:rPr>
              <w:t>Πολιτικός μηχανισμός λήψης αποφάσεων, φορολογία και διανομή εισοδήματος, φορολογία και αποτελεσματικότητα, σχεδιασμός αποτελεσματικής και δίκαιης φορολογίας, φορολογία προσωπικού εισοδήματος και συμπεριφορά, φορολογία ανωνύμων εταιρειών, φορολόγηση της κατανάλωσης και του πλούτου, χρηματοδότηση των κρατικών δαπανών και δημοσιονομικά ελλείμματα. Δημόσια αγαθά, εξωτερικές οικονομικές επιπτώσεις, αναδιανομή του εισοδήματος, κοινωνική ασφάλεια</w:t>
            </w: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εκπαίδευση </w:t>
            </w:r>
            <w:r w:rsidR="00B25922">
              <w:rPr>
                <w:rFonts w:ascii="Calibri" w:eastAsia="Times New Roman" w:hAnsi="Calibri" w:cs="Arial"/>
                <w:i/>
                <w:sz w:val="16"/>
                <w:szCs w:val="16"/>
              </w:rPr>
              <w:t>κ.λπ.</w:t>
            </w:r>
          </w:p>
        </w:tc>
        <w:tc>
          <w:tcPr>
            <w:tcW w:w="5166" w:type="dxa"/>
          </w:tcPr>
          <w:p w:rsidR="00050B81" w:rsidRPr="00B25922" w:rsidRDefault="00366987" w:rsidP="00F840AB">
            <w:pPr>
              <w:rPr>
                <w:iCs/>
                <w:color w:val="002060"/>
              </w:rPr>
            </w:pPr>
            <w:r>
              <w:rPr>
                <w:iCs/>
                <w:color w:val="002060"/>
              </w:rPr>
              <w:t>Πρόσωπο με Πρόσωπο</w:t>
            </w:r>
            <w:r w:rsidR="00907017" w:rsidRPr="00B25922">
              <w:rPr>
                <w:iCs/>
                <w:color w:val="002060"/>
              </w:rPr>
              <w:t xml:space="preserve"> </w:t>
            </w:r>
          </w:p>
        </w:tc>
      </w:tr>
      <w:tr w:rsidR="00050B81" w:rsidRPr="00F840AB" w:rsidTr="00B25922">
        <w:tc>
          <w:tcPr>
            <w:tcW w:w="3306" w:type="dxa"/>
            <w:shd w:val="clear" w:color="auto" w:fill="DDD9C3" w:themeFill="background2" w:themeFillShade="E6"/>
          </w:tcPr>
          <w:p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907017" w:rsidRPr="00F840AB" w:rsidRDefault="001D341B" w:rsidP="00F840AB">
            <w:pPr>
              <w:pStyle w:val="ListParagraph"/>
              <w:numPr>
                <w:ilvl w:val="0"/>
                <w:numId w:val="8"/>
              </w:numPr>
              <w:spacing w:after="0" w:line="240" w:lineRule="auto"/>
              <w:rPr>
                <w:rFonts w:ascii="Calibri" w:eastAsia="Times New Roman" w:hAnsi="Calibri" w:cs="Arial"/>
                <w:b/>
                <w:color w:val="002060"/>
                <w:sz w:val="20"/>
                <w:szCs w:val="20"/>
              </w:rPr>
            </w:pPr>
            <w:r w:rsidRPr="001D341B">
              <w:rPr>
                <w:iCs/>
                <w:color w:val="002060"/>
              </w:rPr>
              <w:t xml:space="preserve">Υποστήριξη Μαθησιακής διαδικασίας μέσω της ηλεκτρονικής πλατφόρμας </w:t>
            </w:r>
            <w:r w:rsidR="008649BF">
              <w:rPr>
                <w:iCs/>
                <w:color w:val="002060"/>
                <w:lang w:val="en-US"/>
              </w:rPr>
              <w:t>E</w:t>
            </w:r>
            <w:r w:rsidRPr="001D341B">
              <w:rPr>
                <w:iCs/>
                <w:color w:val="002060"/>
              </w:rPr>
              <w:t>-</w:t>
            </w:r>
            <w:r w:rsidRPr="001D341B">
              <w:rPr>
                <w:iCs/>
                <w:color w:val="002060"/>
                <w:lang w:val="en-US"/>
              </w:rPr>
              <w:t>class</w:t>
            </w:r>
          </w:p>
          <w:p w:rsidR="00F840AB" w:rsidRPr="00F840AB" w:rsidRDefault="00C7272A" w:rsidP="00C7272A">
            <w:pPr>
              <w:pStyle w:val="ListParagraph"/>
              <w:numPr>
                <w:ilvl w:val="0"/>
                <w:numId w:val="8"/>
              </w:numPr>
              <w:spacing w:after="0" w:line="240" w:lineRule="auto"/>
              <w:rPr>
                <w:rFonts w:ascii="Calibri" w:eastAsia="Times New Roman" w:hAnsi="Calibri" w:cs="Arial"/>
                <w:b/>
                <w:color w:val="002060"/>
                <w:sz w:val="20"/>
                <w:szCs w:val="20"/>
              </w:rPr>
            </w:pPr>
            <w:r>
              <w:rPr>
                <w:iCs/>
                <w:color w:val="002060"/>
              </w:rPr>
              <w:t>Άντληση και αξιοποίηση μακροοικονομικών μεγεθών από εθνικές και διεθνείς βάσεις δεδομένων</w:t>
            </w:r>
          </w:p>
        </w:tc>
      </w:tr>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lastRenderedPageBreak/>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ascii="Calibri" w:eastAsia="Times New Roman" w:hAnsi="Calibri" w:cs="Arial"/>
                <w:i/>
                <w:sz w:val="16"/>
                <w:szCs w:val="16"/>
              </w:rPr>
              <w:t>Διαδραστική</w:t>
            </w:r>
            <w:proofErr w:type="spellEnd"/>
            <w:r w:rsidRPr="00050B81">
              <w:rPr>
                <w:rFonts w:ascii="Calibri" w:eastAsia="Times New Roman" w:hAnsi="Calibri" w:cs="Arial"/>
                <w:i/>
                <w:sz w:val="16"/>
                <w:szCs w:val="16"/>
              </w:rPr>
              <w:t xml:space="preserve">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TableGrid"/>
              <w:tblW w:w="0" w:type="auto"/>
              <w:tblLook w:val="04A0" w:firstRow="1" w:lastRow="0" w:firstColumn="1" w:lastColumn="0" w:noHBand="0" w:noVBand="1"/>
            </w:tblPr>
            <w:tblGrid>
              <w:gridCol w:w="2467"/>
              <w:gridCol w:w="2468"/>
            </w:tblGrid>
            <w:tr w:rsidR="00050B81" w:rsidRPr="00050B81" w:rsidTr="00B25922">
              <w:tc>
                <w:tcPr>
                  <w:tcW w:w="2467"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lastRenderedPageBreak/>
                    <w:t>Δραστηριότητα</w:t>
                  </w:r>
                </w:p>
              </w:tc>
              <w:tc>
                <w:tcPr>
                  <w:tcW w:w="2468"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t>Φόρτος Εργασίας Εξαμήνου</w:t>
                  </w:r>
                </w:p>
              </w:tc>
            </w:tr>
            <w:tr w:rsidR="00C7272A" w:rsidRPr="00050B81" w:rsidTr="00BF6D32">
              <w:tc>
                <w:tcPr>
                  <w:tcW w:w="2467" w:type="dxa"/>
                </w:tcPr>
                <w:p w:rsidR="00C7272A" w:rsidRPr="00B25922" w:rsidRDefault="00C7272A" w:rsidP="00480394">
                  <w:pPr>
                    <w:rPr>
                      <w:rFonts w:ascii="Calibri" w:hAnsi="Calibri" w:cs="Arial"/>
                      <w:color w:val="002060"/>
                      <w:lang w:val="el-GR"/>
                    </w:rPr>
                  </w:pPr>
                  <w:r>
                    <w:rPr>
                      <w:rFonts w:ascii="Calibri" w:hAnsi="Calibri" w:cs="Arial"/>
                      <w:color w:val="002060"/>
                      <w:lang w:val="el-GR"/>
                    </w:rPr>
                    <w:t>Διαλέξεις</w:t>
                  </w:r>
                </w:p>
              </w:tc>
              <w:tc>
                <w:tcPr>
                  <w:tcW w:w="2468" w:type="dxa"/>
                </w:tcPr>
                <w:p w:rsidR="00C7272A" w:rsidRPr="00620533" w:rsidRDefault="00C7272A" w:rsidP="00480394">
                  <w:pPr>
                    <w:jc w:val="center"/>
                    <w:rPr>
                      <w:rFonts w:ascii="Calibri" w:hAnsi="Calibri" w:cs="Arial"/>
                      <w:color w:val="002060"/>
                      <w:lang w:val="el-GR"/>
                    </w:rPr>
                  </w:pPr>
                  <w:r>
                    <w:rPr>
                      <w:rFonts w:ascii="Calibri" w:hAnsi="Calibri" w:cs="Arial"/>
                      <w:color w:val="002060"/>
                      <w:lang w:val="el-GR"/>
                    </w:rPr>
                    <w:t>39</w:t>
                  </w:r>
                </w:p>
              </w:tc>
            </w:tr>
            <w:tr w:rsidR="00C7272A" w:rsidRPr="00050B81" w:rsidTr="00050B81">
              <w:tc>
                <w:tcPr>
                  <w:tcW w:w="2467" w:type="dxa"/>
                  <w:shd w:val="clear" w:color="auto" w:fill="auto"/>
                </w:tcPr>
                <w:p w:rsidR="00C7272A" w:rsidRPr="009976DD" w:rsidRDefault="00C7272A" w:rsidP="00480394">
                  <w:pPr>
                    <w:rPr>
                      <w:rFonts w:ascii="Calibri" w:hAnsi="Calibri" w:cs="Arial"/>
                      <w:color w:val="002060"/>
                      <w:lang w:val="el-GR"/>
                    </w:rPr>
                  </w:pPr>
                  <w:r>
                    <w:rPr>
                      <w:rFonts w:ascii="Calibri" w:hAnsi="Calibri" w:cs="Arial"/>
                      <w:color w:val="002060"/>
                      <w:lang w:val="el-GR"/>
                    </w:rPr>
                    <w:lastRenderedPageBreak/>
                    <w:t>Φροντιστήρια</w:t>
                  </w:r>
                </w:p>
              </w:tc>
              <w:tc>
                <w:tcPr>
                  <w:tcW w:w="2468" w:type="dxa"/>
                </w:tcPr>
                <w:p w:rsidR="00C7272A" w:rsidRPr="003B45BC" w:rsidRDefault="00C7272A" w:rsidP="00480394">
                  <w:pPr>
                    <w:jc w:val="center"/>
                    <w:rPr>
                      <w:rFonts w:ascii="Calibri" w:hAnsi="Calibri" w:cs="Arial"/>
                      <w:color w:val="002060"/>
                      <w:lang w:val="el-GR"/>
                    </w:rPr>
                  </w:pPr>
                  <w:r>
                    <w:rPr>
                      <w:rFonts w:ascii="Calibri" w:hAnsi="Calibri" w:cs="Arial"/>
                      <w:color w:val="002060"/>
                      <w:lang w:val="el-GR"/>
                    </w:rPr>
                    <w:t>13</w:t>
                  </w:r>
                </w:p>
              </w:tc>
            </w:tr>
            <w:tr w:rsidR="00C7272A" w:rsidRPr="00050B81" w:rsidTr="00050B81">
              <w:tc>
                <w:tcPr>
                  <w:tcW w:w="2467" w:type="dxa"/>
                  <w:shd w:val="clear" w:color="auto" w:fill="auto"/>
                </w:tcPr>
                <w:p w:rsidR="00C7272A" w:rsidRPr="00B25922" w:rsidRDefault="00C7272A" w:rsidP="00480394">
                  <w:pPr>
                    <w:rPr>
                      <w:rFonts w:ascii="Calibri" w:hAnsi="Calibri" w:cs="Arial"/>
                      <w:color w:val="002060"/>
                      <w:lang w:val="el-GR"/>
                    </w:rPr>
                  </w:pPr>
                  <w:r>
                    <w:rPr>
                      <w:rFonts w:ascii="Calibri" w:hAnsi="Calibri" w:cs="Arial"/>
                      <w:color w:val="002060"/>
                      <w:lang w:val="el-GR"/>
                    </w:rPr>
                    <w:t>Ασκήσεις στο σπίτι</w:t>
                  </w:r>
                </w:p>
              </w:tc>
              <w:tc>
                <w:tcPr>
                  <w:tcW w:w="2468" w:type="dxa"/>
                </w:tcPr>
                <w:p w:rsidR="00C7272A" w:rsidRPr="003B45BC" w:rsidRDefault="00C7272A" w:rsidP="00480394">
                  <w:pPr>
                    <w:jc w:val="center"/>
                    <w:rPr>
                      <w:rFonts w:ascii="Calibri" w:hAnsi="Calibri" w:cs="Arial"/>
                      <w:color w:val="002060"/>
                      <w:lang w:val="el-GR"/>
                    </w:rPr>
                  </w:pPr>
                  <w:r>
                    <w:rPr>
                      <w:rFonts w:ascii="Calibri" w:hAnsi="Calibri" w:cs="Arial"/>
                      <w:color w:val="002060"/>
                      <w:lang w:val="el-GR"/>
                    </w:rPr>
                    <w:t>24</w:t>
                  </w:r>
                </w:p>
              </w:tc>
            </w:tr>
            <w:tr w:rsidR="00C7272A" w:rsidRPr="00050B81" w:rsidTr="00050B81">
              <w:tc>
                <w:tcPr>
                  <w:tcW w:w="2467" w:type="dxa"/>
                  <w:shd w:val="clear" w:color="auto" w:fill="auto"/>
                </w:tcPr>
                <w:p w:rsidR="00C7272A" w:rsidRPr="00B25922" w:rsidRDefault="00C7272A" w:rsidP="00480394">
                  <w:pPr>
                    <w:rPr>
                      <w:rFonts w:ascii="Calibri" w:hAnsi="Calibri" w:cs="Arial"/>
                      <w:color w:val="002060"/>
                      <w:lang w:val="el-GR"/>
                    </w:rPr>
                  </w:pPr>
                  <w:r>
                    <w:rPr>
                      <w:rFonts w:ascii="Calibri" w:hAnsi="Calibri" w:cs="Arial"/>
                      <w:color w:val="002060"/>
                      <w:lang w:val="el-GR"/>
                    </w:rPr>
                    <w:t xml:space="preserve">Μελέτη </w:t>
                  </w:r>
                </w:p>
              </w:tc>
              <w:tc>
                <w:tcPr>
                  <w:tcW w:w="2468" w:type="dxa"/>
                </w:tcPr>
                <w:p w:rsidR="00C7272A" w:rsidRPr="003B45BC" w:rsidRDefault="00C7272A" w:rsidP="00480394">
                  <w:pPr>
                    <w:jc w:val="center"/>
                    <w:rPr>
                      <w:rFonts w:ascii="Calibri" w:hAnsi="Calibri" w:cs="Arial"/>
                      <w:color w:val="002060"/>
                      <w:lang w:val="el-GR"/>
                    </w:rPr>
                  </w:pPr>
                  <w:r>
                    <w:rPr>
                      <w:rFonts w:ascii="Calibri" w:hAnsi="Calibri" w:cs="Arial"/>
                      <w:color w:val="002060"/>
                      <w:lang w:val="el-GR"/>
                    </w:rPr>
                    <w:t>49</w:t>
                  </w:r>
                </w:p>
              </w:tc>
            </w:tr>
            <w:tr w:rsidR="00C7272A" w:rsidRPr="00050B81" w:rsidTr="00050B81">
              <w:tc>
                <w:tcPr>
                  <w:tcW w:w="2467" w:type="dxa"/>
                  <w:shd w:val="clear" w:color="auto" w:fill="auto"/>
                </w:tcPr>
                <w:p w:rsidR="00C7272A" w:rsidRPr="00B25922" w:rsidRDefault="00C7272A" w:rsidP="008343A9">
                  <w:pPr>
                    <w:rPr>
                      <w:rFonts w:ascii="Calibri" w:hAnsi="Calibri" w:cs="Arial"/>
                      <w:i/>
                      <w:color w:val="002060"/>
                      <w:sz w:val="16"/>
                      <w:szCs w:val="16"/>
                      <w:lang w:val="el-GR"/>
                    </w:rPr>
                  </w:pPr>
                </w:p>
              </w:tc>
              <w:tc>
                <w:tcPr>
                  <w:tcW w:w="2468" w:type="dxa"/>
                </w:tcPr>
                <w:p w:rsidR="00C7272A" w:rsidRPr="003B45BC" w:rsidRDefault="00C7272A" w:rsidP="008343A9">
                  <w:pPr>
                    <w:rPr>
                      <w:rFonts w:ascii="Calibri" w:hAnsi="Calibri" w:cs="Arial"/>
                      <w:i/>
                      <w:color w:val="002060"/>
                      <w:sz w:val="16"/>
                      <w:szCs w:val="16"/>
                      <w:lang w:val="el-GR"/>
                    </w:rPr>
                  </w:pPr>
                </w:p>
              </w:tc>
            </w:tr>
            <w:tr w:rsidR="00C7272A" w:rsidRPr="00050B81" w:rsidTr="00050B81">
              <w:tc>
                <w:tcPr>
                  <w:tcW w:w="2467" w:type="dxa"/>
                  <w:shd w:val="clear" w:color="auto" w:fill="auto"/>
                </w:tcPr>
                <w:p w:rsidR="00C7272A" w:rsidRPr="00B25922" w:rsidRDefault="00C7272A" w:rsidP="008343A9">
                  <w:pPr>
                    <w:rPr>
                      <w:rFonts w:ascii="Calibri" w:hAnsi="Calibri" w:cs="Arial"/>
                      <w:i/>
                      <w:color w:val="002060"/>
                      <w:sz w:val="16"/>
                      <w:szCs w:val="16"/>
                      <w:lang w:val="el-GR"/>
                    </w:rPr>
                  </w:pPr>
                </w:p>
              </w:tc>
              <w:tc>
                <w:tcPr>
                  <w:tcW w:w="2468" w:type="dxa"/>
                </w:tcPr>
                <w:p w:rsidR="00C7272A" w:rsidRPr="003B45BC" w:rsidRDefault="00C7272A" w:rsidP="008343A9">
                  <w:pPr>
                    <w:rPr>
                      <w:rFonts w:ascii="Calibri" w:hAnsi="Calibri" w:cs="Arial"/>
                      <w:i/>
                      <w:color w:val="002060"/>
                      <w:sz w:val="16"/>
                      <w:szCs w:val="16"/>
                      <w:lang w:val="el-GR"/>
                    </w:rPr>
                  </w:pPr>
                </w:p>
              </w:tc>
            </w:tr>
            <w:tr w:rsidR="00C7272A" w:rsidRPr="00050B81" w:rsidTr="00050B81">
              <w:tc>
                <w:tcPr>
                  <w:tcW w:w="2467" w:type="dxa"/>
                  <w:shd w:val="clear" w:color="auto" w:fill="auto"/>
                </w:tcPr>
                <w:p w:rsidR="00C7272A" w:rsidRPr="00B25922" w:rsidRDefault="00C7272A" w:rsidP="008343A9">
                  <w:pPr>
                    <w:rPr>
                      <w:rFonts w:ascii="Calibri" w:hAnsi="Calibri" w:cs="Arial"/>
                      <w:i/>
                      <w:color w:val="002060"/>
                      <w:sz w:val="16"/>
                      <w:szCs w:val="16"/>
                      <w:lang w:val="el-GR"/>
                    </w:rPr>
                  </w:pPr>
                </w:p>
              </w:tc>
              <w:tc>
                <w:tcPr>
                  <w:tcW w:w="2468" w:type="dxa"/>
                </w:tcPr>
                <w:p w:rsidR="00C7272A" w:rsidRPr="003B45BC" w:rsidRDefault="00C7272A" w:rsidP="008343A9">
                  <w:pPr>
                    <w:rPr>
                      <w:rFonts w:ascii="Calibri" w:hAnsi="Calibri" w:cs="Arial"/>
                      <w:i/>
                      <w:color w:val="002060"/>
                      <w:sz w:val="16"/>
                      <w:szCs w:val="16"/>
                      <w:lang w:val="el-GR"/>
                    </w:rPr>
                  </w:pPr>
                </w:p>
              </w:tc>
            </w:tr>
            <w:tr w:rsidR="00C7272A" w:rsidRPr="00050B81" w:rsidTr="00050B81">
              <w:tc>
                <w:tcPr>
                  <w:tcW w:w="2467" w:type="dxa"/>
                  <w:shd w:val="clear" w:color="auto" w:fill="auto"/>
                </w:tcPr>
                <w:p w:rsidR="00C7272A" w:rsidRPr="00B25922" w:rsidRDefault="00C7272A" w:rsidP="008343A9">
                  <w:pPr>
                    <w:rPr>
                      <w:rFonts w:ascii="Calibri" w:hAnsi="Calibri" w:cs="Arial"/>
                      <w:color w:val="002060"/>
                      <w:lang w:val="el-GR"/>
                    </w:rPr>
                  </w:pPr>
                </w:p>
              </w:tc>
              <w:tc>
                <w:tcPr>
                  <w:tcW w:w="2468" w:type="dxa"/>
                </w:tcPr>
                <w:p w:rsidR="00C7272A" w:rsidRPr="003B45BC" w:rsidRDefault="00C7272A" w:rsidP="008343A9">
                  <w:pPr>
                    <w:jc w:val="center"/>
                    <w:rPr>
                      <w:rFonts w:ascii="Calibri" w:hAnsi="Calibri" w:cs="Arial"/>
                      <w:color w:val="002060"/>
                      <w:lang w:val="el-GR"/>
                    </w:rPr>
                  </w:pPr>
                </w:p>
              </w:tc>
            </w:tr>
            <w:tr w:rsidR="00C7272A" w:rsidRPr="00050B81" w:rsidTr="00907017">
              <w:tc>
                <w:tcPr>
                  <w:tcW w:w="2467" w:type="dxa"/>
                </w:tcPr>
                <w:p w:rsidR="00C7272A" w:rsidRDefault="00C7272A" w:rsidP="008343A9">
                  <w:pPr>
                    <w:rPr>
                      <w:rFonts w:ascii="Calibri" w:hAnsi="Calibri" w:cs="Arial"/>
                      <w:b/>
                      <w:i/>
                      <w:color w:val="002060"/>
                      <w:lang w:val="el-GR"/>
                    </w:rPr>
                  </w:pPr>
                  <w:r w:rsidRPr="003B45BC">
                    <w:rPr>
                      <w:rFonts w:ascii="Calibri" w:hAnsi="Calibri" w:cs="Arial"/>
                      <w:b/>
                      <w:i/>
                      <w:color w:val="002060"/>
                      <w:lang w:val="el-GR"/>
                    </w:rPr>
                    <w:t>Σύνολο Μαθήματος</w:t>
                  </w:r>
                  <w:r>
                    <w:rPr>
                      <w:rFonts w:ascii="Calibri" w:hAnsi="Calibri" w:cs="Arial"/>
                      <w:b/>
                      <w:i/>
                      <w:color w:val="002060"/>
                      <w:lang w:val="el-GR"/>
                    </w:rPr>
                    <w:t xml:space="preserve"> </w:t>
                  </w:r>
                </w:p>
                <w:p w:rsidR="00C7272A" w:rsidRPr="003B45BC" w:rsidRDefault="00C7272A" w:rsidP="008343A9">
                  <w:pPr>
                    <w:rPr>
                      <w:rFonts w:ascii="Calibri" w:hAnsi="Calibri" w:cs="Arial"/>
                      <w:b/>
                      <w:i/>
                      <w:color w:val="002060"/>
                      <w:lang w:val="el-GR"/>
                    </w:rPr>
                  </w:pPr>
                  <w:r>
                    <w:rPr>
                      <w:rFonts w:ascii="Calibri" w:hAnsi="Calibri" w:cs="Arial"/>
                      <w:b/>
                      <w:i/>
                      <w:color w:val="002060"/>
                      <w:lang w:val="el-GR"/>
                    </w:rPr>
                    <w:t>(25 ώρες φόρτου εργασίας ανά πιστωτική μονάδα)</w:t>
                  </w:r>
                </w:p>
              </w:tc>
              <w:tc>
                <w:tcPr>
                  <w:tcW w:w="2468" w:type="dxa"/>
                  <w:vAlign w:val="center"/>
                </w:tcPr>
                <w:p w:rsidR="00C7272A" w:rsidRPr="003B45BC" w:rsidRDefault="00C7272A" w:rsidP="008343A9">
                  <w:pPr>
                    <w:jc w:val="center"/>
                    <w:rPr>
                      <w:rFonts w:ascii="Calibri" w:hAnsi="Calibri" w:cs="Arial"/>
                      <w:b/>
                      <w:i/>
                      <w:color w:val="002060"/>
                      <w:lang w:val="el-GR"/>
                    </w:rPr>
                  </w:pPr>
                  <w:r>
                    <w:rPr>
                      <w:rFonts w:ascii="Calibri" w:hAnsi="Calibri" w:cs="Arial"/>
                      <w:b/>
                      <w:i/>
                      <w:color w:val="002060"/>
                      <w:lang w:val="el-GR"/>
                    </w:rPr>
                    <w:t>125</w:t>
                  </w:r>
                </w:p>
              </w:tc>
            </w:tr>
          </w:tbl>
          <w:p w:rsidR="00050B81" w:rsidRPr="00050B81" w:rsidRDefault="00050B81" w:rsidP="00050B81">
            <w:pPr>
              <w:spacing w:after="0" w:line="240" w:lineRule="auto"/>
              <w:rPr>
                <w:rFonts w:ascii="Tahoma" w:eastAsia="Times New Roman" w:hAnsi="Tahoma" w:cs="Tahoma"/>
                <w:lang w:val="en-US"/>
              </w:rPr>
            </w:pPr>
          </w:p>
        </w:tc>
      </w:tr>
      <w:tr w:rsidR="00050B81" w:rsidRPr="003B45BC" w:rsidTr="00BF6D32">
        <w:tc>
          <w:tcPr>
            <w:tcW w:w="3306" w:type="dxa"/>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lastRenderedPageBreak/>
              <w:t xml:space="preserve">ΑΞΙΟΛΟΓΗΣΗ ΦΟΙΤΗΤΩΝ </w:t>
            </w: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rsidR="00050B81" w:rsidRDefault="00050B81" w:rsidP="00B25922">
            <w:pPr>
              <w:spacing w:after="0" w:line="240" w:lineRule="auto"/>
              <w:jc w:val="both"/>
              <w:rPr>
                <w:rFonts w:ascii="Calibri" w:eastAsia="Times New Roman" w:hAnsi="Calibri" w:cs="Arial"/>
                <w:i/>
                <w:sz w:val="16"/>
                <w:szCs w:val="16"/>
              </w:rPr>
            </w:pPr>
          </w:p>
          <w:p w:rsidR="00B25922" w:rsidRPr="00050B81"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Αναφέρονται  ρητά προσδιορισμένα κριτήρια αξιολόγησης και εάν και που είναι </w:t>
            </w:r>
            <w:proofErr w:type="spellStart"/>
            <w:r w:rsidRPr="00050B81">
              <w:rPr>
                <w:rFonts w:ascii="Calibri" w:eastAsia="Times New Roman" w:hAnsi="Calibri" w:cs="Arial"/>
                <w:i/>
                <w:sz w:val="16"/>
                <w:szCs w:val="16"/>
              </w:rPr>
              <w:t>προσβάσιμα</w:t>
            </w:r>
            <w:proofErr w:type="spellEnd"/>
            <w:r w:rsidRPr="00050B81">
              <w:rPr>
                <w:rFonts w:ascii="Calibri" w:eastAsia="Times New Roman" w:hAnsi="Calibri" w:cs="Arial"/>
                <w:i/>
                <w:sz w:val="16"/>
                <w:szCs w:val="16"/>
              </w:rPr>
              <w:t xml:space="preserve"> από τους φοιτητές.</w:t>
            </w:r>
          </w:p>
        </w:tc>
        <w:tc>
          <w:tcPr>
            <w:tcW w:w="5166" w:type="dxa"/>
            <w:tcBorders>
              <w:bottom w:val="single" w:sz="4" w:space="0" w:color="auto"/>
            </w:tcBorders>
          </w:tcPr>
          <w:p w:rsidR="00050B81" w:rsidRPr="000F1E0B" w:rsidRDefault="00050B81" w:rsidP="008343A9">
            <w:pPr>
              <w:spacing w:after="0" w:line="240" w:lineRule="auto"/>
              <w:rPr>
                <w:iCs/>
                <w:color w:val="002060"/>
              </w:rPr>
            </w:pPr>
          </w:p>
          <w:p w:rsidR="008343A9" w:rsidRPr="008343A9" w:rsidRDefault="008343A9" w:rsidP="008343A9">
            <w:pPr>
              <w:spacing w:after="0" w:line="240" w:lineRule="auto"/>
              <w:rPr>
                <w:iCs/>
                <w:color w:val="002060"/>
              </w:rPr>
            </w:pPr>
            <w:r w:rsidRPr="008343A9">
              <w:rPr>
                <w:iCs/>
                <w:color w:val="002060"/>
              </w:rPr>
              <w:t>Γραπτή τελική εξέταση (</w:t>
            </w:r>
            <w:r w:rsidR="00F840AB">
              <w:rPr>
                <w:iCs/>
                <w:color w:val="002060"/>
              </w:rPr>
              <w:t>10</w:t>
            </w:r>
            <w:r w:rsidRPr="008343A9">
              <w:rPr>
                <w:iCs/>
                <w:color w:val="002060"/>
              </w:rPr>
              <w:t>0%) που περιλαμβάνει:</w:t>
            </w:r>
          </w:p>
          <w:p w:rsidR="00C7272A" w:rsidRDefault="00C7272A" w:rsidP="00C7272A">
            <w:pPr>
              <w:pStyle w:val="ListParagraph"/>
              <w:numPr>
                <w:ilvl w:val="2"/>
                <w:numId w:val="12"/>
              </w:numPr>
              <w:spacing w:after="0" w:line="240" w:lineRule="auto"/>
              <w:ind w:left="564"/>
              <w:rPr>
                <w:iCs/>
                <w:color w:val="002060"/>
              </w:rPr>
            </w:pPr>
            <w:r>
              <w:rPr>
                <w:iCs/>
                <w:color w:val="002060"/>
              </w:rPr>
              <w:t>Ερωτήσεις  πολλαπλής επιλογής</w:t>
            </w:r>
          </w:p>
          <w:p w:rsidR="00C7272A" w:rsidRDefault="00C7272A" w:rsidP="00C7272A">
            <w:pPr>
              <w:pStyle w:val="ListParagraph"/>
              <w:numPr>
                <w:ilvl w:val="2"/>
                <w:numId w:val="12"/>
              </w:numPr>
              <w:spacing w:after="0" w:line="240" w:lineRule="auto"/>
              <w:ind w:left="564"/>
              <w:rPr>
                <w:iCs/>
                <w:color w:val="002060"/>
              </w:rPr>
            </w:pPr>
            <w:r>
              <w:rPr>
                <w:iCs/>
                <w:color w:val="002060"/>
              </w:rPr>
              <w:t>Ερωτήσεις κρίσεως ανοιχτού τύπου</w:t>
            </w:r>
          </w:p>
          <w:p w:rsidR="00050B81" w:rsidRPr="00F840AB" w:rsidRDefault="00C7272A" w:rsidP="00C7272A">
            <w:pPr>
              <w:pStyle w:val="ListParagraph"/>
              <w:numPr>
                <w:ilvl w:val="2"/>
                <w:numId w:val="12"/>
              </w:numPr>
              <w:spacing w:after="0" w:line="240" w:lineRule="auto"/>
              <w:ind w:left="564"/>
              <w:rPr>
                <w:iCs/>
                <w:color w:val="002060"/>
              </w:rPr>
            </w:pPr>
            <w:r>
              <w:rPr>
                <w:iCs/>
                <w:color w:val="002060"/>
              </w:rPr>
              <w:t>Ασκήσεις</w:t>
            </w:r>
          </w:p>
        </w:tc>
      </w:tr>
    </w:tbl>
    <w:p w:rsidR="00050B81" w:rsidRPr="00050B81" w:rsidRDefault="00050B8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215E16" w:rsidTr="00BF6D32">
        <w:tc>
          <w:tcPr>
            <w:tcW w:w="8472" w:type="dxa"/>
          </w:tcPr>
          <w:p w:rsidR="00215E16" w:rsidRPr="00147D93" w:rsidRDefault="00215E16" w:rsidP="00215E16">
            <w:pPr>
              <w:pStyle w:val="ListParagraph"/>
              <w:numPr>
                <w:ilvl w:val="0"/>
                <w:numId w:val="2"/>
              </w:numPr>
              <w:spacing w:after="0"/>
              <w:jc w:val="both"/>
              <w:rPr>
                <w:rFonts w:ascii="Calibri" w:eastAsia="Times New Roman" w:hAnsi="Calibri" w:cs="Arial"/>
                <w:b/>
                <w:sz w:val="20"/>
                <w:szCs w:val="20"/>
              </w:rPr>
            </w:pPr>
            <w:r w:rsidRPr="00215E16">
              <w:rPr>
                <w:color w:val="0F243E" w:themeColor="text2" w:themeShade="80"/>
                <w:lang w:val="en-US"/>
              </w:rPr>
              <w:t>Harvey</w:t>
            </w:r>
            <w:r w:rsidRPr="00147D93">
              <w:rPr>
                <w:color w:val="0F243E" w:themeColor="text2" w:themeShade="80"/>
              </w:rPr>
              <w:t xml:space="preserve"> </w:t>
            </w:r>
            <w:r w:rsidRPr="00215E16">
              <w:rPr>
                <w:color w:val="0F243E" w:themeColor="text2" w:themeShade="80"/>
                <w:lang w:val="en-US"/>
              </w:rPr>
              <w:t>Rosen</w:t>
            </w:r>
            <w:r w:rsidRPr="00147D93">
              <w:rPr>
                <w:color w:val="0F243E" w:themeColor="text2" w:themeShade="80"/>
              </w:rPr>
              <w:t xml:space="preserve">, </w:t>
            </w:r>
            <w:r w:rsidRPr="00215E16">
              <w:rPr>
                <w:color w:val="0F243E" w:themeColor="text2" w:themeShade="80"/>
                <w:lang w:val="en-US"/>
              </w:rPr>
              <w:t>Ted</w:t>
            </w:r>
            <w:r w:rsidRPr="00147D93">
              <w:rPr>
                <w:color w:val="0F243E" w:themeColor="text2" w:themeShade="80"/>
              </w:rPr>
              <w:t xml:space="preserve"> </w:t>
            </w:r>
            <w:r w:rsidRPr="00215E16">
              <w:rPr>
                <w:color w:val="0F243E" w:themeColor="text2" w:themeShade="80"/>
                <w:lang w:val="en-US"/>
              </w:rPr>
              <w:t>Gayer</w:t>
            </w:r>
            <w:r w:rsidRPr="00147D93">
              <w:rPr>
                <w:color w:val="0F243E" w:themeColor="text2" w:themeShade="80"/>
              </w:rPr>
              <w:t xml:space="preserve">, </w:t>
            </w:r>
            <w:r w:rsidRPr="00215E16">
              <w:rPr>
                <w:color w:val="0F243E" w:themeColor="text2" w:themeShade="80"/>
              </w:rPr>
              <w:t>Βασίλη</w:t>
            </w:r>
            <w:r w:rsidRPr="00147D93">
              <w:rPr>
                <w:color w:val="0F243E" w:themeColor="text2" w:themeShade="80"/>
              </w:rPr>
              <w:t xml:space="preserve"> </w:t>
            </w:r>
            <w:proofErr w:type="spellStart"/>
            <w:r w:rsidRPr="00215E16">
              <w:rPr>
                <w:color w:val="0F243E" w:themeColor="text2" w:themeShade="80"/>
              </w:rPr>
              <w:t>Ράπανου</w:t>
            </w:r>
            <w:proofErr w:type="spellEnd"/>
            <w:r w:rsidRPr="00147D93">
              <w:rPr>
                <w:color w:val="0F243E" w:themeColor="text2" w:themeShade="80"/>
              </w:rPr>
              <w:t xml:space="preserve">, </w:t>
            </w:r>
            <w:r w:rsidRPr="00215E16">
              <w:rPr>
                <w:color w:val="0F243E" w:themeColor="text2" w:themeShade="80"/>
              </w:rPr>
              <w:t>Γεωργία</w:t>
            </w:r>
            <w:r w:rsidRPr="00147D93">
              <w:rPr>
                <w:color w:val="0F243E" w:themeColor="text2" w:themeShade="80"/>
              </w:rPr>
              <w:t xml:space="preserve"> </w:t>
            </w:r>
            <w:proofErr w:type="spellStart"/>
            <w:r w:rsidRPr="00215E16">
              <w:rPr>
                <w:color w:val="0F243E" w:themeColor="text2" w:themeShade="80"/>
              </w:rPr>
              <w:t>Καπλάνογλου</w:t>
            </w:r>
            <w:proofErr w:type="spellEnd"/>
            <w:r w:rsidRPr="00147D93">
              <w:rPr>
                <w:color w:val="0F243E" w:themeColor="text2" w:themeShade="80"/>
              </w:rPr>
              <w:t>, «</w:t>
            </w:r>
            <w:r w:rsidRPr="00215E16">
              <w:rPr>
                <w:color w:val="0F243E" w:themeColor="text2" w:themeShade="80"/>
              </w:rPr>
              <w:t>Δημόσια</w:t>
            </w:r>
            <w:r w:rsidRPr="00147D93">
              <w:rPr>
                <w:color w:val="0F243E" w:themeColor="text2" w:themeShade="80"/>
              </w:rPr>
              <w:t xml:space="preserve"> </w:t>
            </w:r>
            <w:r w:rsidRPr="00215E16">
              <w:rPr>
                <w:color w:val="0F243E" w:themeColor="text2" w:themeShade="80"/>
              </w:rPr>
              <w:t>Οικονομική</w:t>
            </w:r>
            <w:r w:rsidRPr="00147D93">
              <w:rPr>
                <w:color w:val="0F243E" w:themeColor="text2" w:themeShade="80"/>
              </w:rPr>
              <w:t xml:space="preserve">: </w:t>
            </w:r>
            <w:r w:rsidRPr="00215E16">
              <w:rPr>
                <w:color w:val="0F243E" w:themeColor="text2" w:themeShade="80"/>
              </w:rPr>
              <w:t>Σύγχρονη</w:t>
            </w:r>
            <w:r w:rsidRPr="00147D93">
              <w:rPr>
                <w:color w:val="0F243E" w:themeColor="text2" w:themeShade="80"/>
              </w:rPr>
              <w:t xml:space="preserve"> </w:t>
            </w:r>
            <w:r w:rsidRPr="00215E16">
              <w:rPr>
                <w:color w:val="0F243E" w:themeColor="text2" w:themeShade="80"/>
              </w:rPr>
              <w:t>Θεωρία</w:t>
            </w:r>
            <w:r w:rsidRPr="00147D93">
              <w:rPr>
                <w:color w:val="0F243E" w:themeColor="text2" w:themeShade="80"/>
              </w:rPr>
              <w:t xml:space="preserve"> </w:t>
            </w:r>
            <w:r w:rsidRPr="00215E16">
              <w:rPr>
                <w:color w:val="0F243E" w:themeColor="text2" w:themeShade="80"/>
              </w:rPr>
              <w:t>και</w:t>
            </w:r>
            <w:r w:rsidRPr="00147D93">
              <w:rPr>
                <w:color w:val="0F243E" w:themeColor="text2" w:themeShade="80"/>
              </w:rPr>
              <w:t xml:space="preserve"> </w:t>
            </w:r>
            <w:r w:rsidRPr="00215E16">
              <w:rPr>
                <w:color w:val="0F243E" w:themeColor="text2" w:themeShade="80"/>
              </w:rPr>
              <w:t>ελληνική</w:t>
            </w:r>
            <w:r w:rsidRPr="00147D93">
              <w:rPr>
                <w:color w:val="0F243E" w:themeColor="text2" w:themeShade="80"/>
              </w:rPr>
              <w:t xml:space="preserve"> </w:t>
            </w:r>
            <w:r w:rsidRPr="00215E16">
              <w:rPr>
                <w:color w:val="0F243E" w:themeColor="text2" w:themeShade="80"/>
              </w:rPr>
              <w:t>πραγματικότητα</w:t>
            </w:r>
            <w:r w:rsidRPr="00147D93">
              <w:rPr>
                <w:color w:val="0F243E" w:themeColor="text2" w:themeShade="80"/>
              </w:rPr>
              <w:t xml:space="preserve">» </w:t>
            </w:r>
            <w:r w:rsidRPr="00215E16">
              <w:rPr>
                <w:color w:val="0F243E" w:themeColor="text2" w:themeShade="80"/>
              </w:rPr>
              <w:t>Εκδόσεις</w:t>
            </w:r>
            <w:r w:rsidRPr="00147D93">
              <w:rPr>
                <w:color w:val="0F243E" w:themeColor="text2" w:themeShade="80"/>
              </w:rPr>
              <w:t xml:space="preserve"> </w:t>
            </w:r>
            <w:r w:rsidRPr="00215E16">
              <w:rPr>
                <w:color w:val="0F243E" w:themeColor="text2" w:themeShade="80"/>
              </w:rPr>
              <w:t>Κριτική</w:t>
            </w:r>
            <w:r w:rsidRPr="00147D93">
              <w:rPr>
                <w:color w:val="0F243E" w:themeColor="text2" w:themeShade="80"/>
              </w:rPr>
              <w:t xml:space="preserve">, </w:t>
            </w:r>
            <w:r w:rsidRPr="00215E16">
              <w:rPr>
                <w:color w:val="0F243E" w:themeColor="text2" w:themeShade="80"/>
              </w:rPr>
              <w:t>Αθήνα</w:t>
            </w:r>
            <w:r w:rsidRPr="00147D93">
              <w:rPr>
                <w:color w:val="0F243E" w:themeColor="text2" w:themeShade="80"/>
              </w:rPr>
              <w:t>, 2009, (</w:t>
            </w:r>
            <w:r w:rsidRPr="00215E16">
              <w:rPr>
                <w:color w:val="0F243E" w:themeColor="text2" w:themeShade="80"/>
              </w:rPr>
              <w:t>πρόκειται</w:t>
            </w:r>
            <w:r w:rsidRPr="00147D93">
              <w:rPr>
                <w:color w:val="0F243E" w:themeColor="text2" w:themeShade="80"/>
              </w:rPr>
              <w:t xml:space="preserve"> </w:t>
            </w:r>
            <w:r w:rsidRPr="00215E16">
              <w:rPr>
                <w:color w:val="0F243E" w:themeColor="text2" w:themeShade="80"/>
              </w:rPr>
              <w:t>για</w:t>
            </w:r>
            <w:r w:rsidRPr="00147D93">
              <w:rPr>
                <w:color w:val="0F243E" w:themeColor="text2" w:themeShade="80"/>
              </w:rPr>
              <w:t xml:space="preserve"> </w:t>
            </w:r>
            <w:r w:rsidRPr="00215E16">
              <w:rPr>
                <w:color w:val="0F243E" w:themeColor="text2" w:themeShade="80"/>
              </w:rPr>
              <w:t>εμπλουτισμένη</w:t>
            </w:r>
            <w:r w:rsidRPr="00147D93">
              <w:rPr>
                <w:color w:val="0F243E" w:themeColor="text2" w:themeShade="80"/>
              </w:rPr>
              <w:t xml:space="preserve"> </w:t>
            </w:r>
            <w:r w:rsidRPr="00215E16">
              <w:rPr>
                <w:color w:val="0F243E" w:themeColor="text2" w:themeShade="80"/>
              </w:rPr>
              <w:t>με</w:t>
            </w:r>
            <w:r w:rsidRPr="00147D93">
              <w:rPr>
                <w:color w:val="0F243E" w:themeColor="text2" w:themeShade="80"/>
              </w:rPr>
              <w:t xml:space="preserve"> </w:t>
            </w:r>
            <w:r w:rsidRPr="00215E16">
              <w:rPr>
                <w:color w:val="0F243E" w:themeColor="text2" w:themeShade="80"/>
              </w:rPr>
              <w:t>ελληνικά</w:t>
            </w:r>
            <w:r w:rsidRPr="00147D93">
              <w:rPr>
                <w:color w:val="0F243E" w:themeColor="text2" w:themeShade="80"/>
              </w:rPr>
              <w:t xml:space="preserve"> </w:t>
            </w:r>
            <w:r w:rsidRPr="00215E16">
              <w:rPr>
                <w:color w:val="0F243E" w:themeColor="text2" w:themeShade="80"/>
              </w:rPr>
              <w:t>στοιχεία</w:t>
            </w:r>
            <w:r w:rsidRPr="00147D93">
              <w:rPr>
                <w:color w:val="0F243E" w:themeColor="text2" w:themeShade="80"/>
              </w:rPr>
              <w:t xml:space="preserve"> </w:t>
            </w:r>
            <w:r w:rsidRPr="00215E16">
              <w:rPr>
                <w:color w:val="0F243E" w:themeColor="text2" w:themeShade="80"/>
              </w:rPr>
              <w:t>μετάφραση</w:t>
            </w:r>
            <w:r w:rsidRPr="00147D93">
              <w:rPr>
                <w:color w:val="0F243E" w:themeColor="text2" w:themeShade="80"/>
              </w:rPr>
              <w:t xml:space="preserve"> </w:t>
            </w:r>
            <w:r w:rsidRPr="00215E16">
              <w:rPr>
                <w:color w:val="0F243E" w:themeColor="text2" w:themeShade="80"/>
              </w:rPr>
              <w:t>του</w:t>
            </w:r>
            <w:r w:rsidRPr="00147D93">
              <w:rPr>
                <w:color w:val="0F243E" w:themeColor="text2" w:themeShade="80"/>
              </w:rPr>
              <w:t xml:space="preserve"> </w:t>
            </w:r>
            <w:r w:rsidRPr="00215E16">
              <w:rPr>
                <w:color w:val="0F243E" w:themeColor="text2" w:themeShade="80"/>
                <w:lang w:val="en-US"/>
              </w:rPr>
              <w:t>Harvey</w:t>
            </w:r>
            <w:r w:rsidRPr="00147D93">
              <w:rPr>
                <w:color w:val="0F243E" w:themeColor="text2" w:themeShade="80"/>
              </w:rPr>
              <w:t xml:space="preserve"> </w:t>
            </w:r>
            <w:r w:rsidRPr="00215E16">
              <w:rPr>
                <w:color w:val="0F243E" w:themeColor="text2" w:themeShade="80"/>
                <w:lang w:val="en-US"/>
              </w:rPr>
              <w:t>Rosen</w:t>
            </w:r>
            <w:r w:rsidRPr="00147D93">
              <w:rPr>
                <w:color w:val="0F243E" w:themeColor="text2" w:themeShade="80"/>
              </w:rPr>
              <w:t xml:space="preserve"> </w:t>
            </w:r>
            <w:r w:rsidRPr="00215E16">
              <w:rPr>
                <w:color w:val="0F243E" w:themeColor="text2" w:themeShade="80"/>
                <w:lang w:val="en-US"/>
              </w:rPr>
              <w:t>and</w:t>
            </w:r>
            <w:r w:rsidRPr="00147D93">
              <w:rPr>
                <w:color w:val="0F243E" w:themeColor="text2" w:themeShade="80"/>
              </w:rPr>
              <w:t xml:space="preserve"> </w:t>
            </w:r>
            <w:r w:rsidRPr="00215E16">
              <w:rPr>
                <w:color w:val="0F243E" w:themeColor="text2" w:themeShade="80"/>
                <w:lang w:val="en-US"/>
              </w:rPr>
              <w:t>Ted</w:t>
            </w:r>
            <w:r w:rsidRPr="00147D93">
              <w:rPr>
                <w:color w:val="0F243E" w:themeColor="text2" w:themeShade="80"/>
              </w:rPr>
              <w:t xml:space="preserve"> </w:t>
            </w:r>
            <w:r w:rsidRPr="00215E16">
              <w:rPr>
                <w:color w:val="0F243E" w:themeColor="text2" w:themeShade="80"/>
                <w:lang w:val="en-US"/>
              </w:rPr>
              <w:t>Gayer</w:t>
            </w:r>
            <w:r w:rsidRPr="00147D93">
              <w:rPr>
                <w:color w:val="0F243E" w:themeColor="text2" w:themeShade="80"/>
              </w:rPr>
              <w:t xml:space="preserve"> “</w:t>
            </w:r>
            <w:r w:rsidRPr="00215E16">
              <w:rPr>
                <w:color w:val="0F243E" w:themeColor="text2" w:themeShade="80"/>
                <w:lang w:val="en-US"/>
              </w:rPr>
              <w:t>Public</w:t>
            </w:r>
            <w:r w:rsidRPr="00147D93">
              <w:rPr>
                <w:color w:val="0F243E" w:themeColor="text2" w:themeShade="80"/>
              </w:rPr>
              <w:t xml:space="preserve"> </w:t>
            </w:r>
            <w:r w:rsidRPr="00215E16">
              <w:rPr>
                <w:color w:val="0F243E" w:themeColor="text2" w:themeShade="80"/>
                <w:lang w:val="en-US"/>
              </w:rPr>
              <w:t>Finance</w:t>
            </w:r>
            <w:r w:rsidRPr="00147D93">
              <w:rPr>
                <w:color w:val="0F243E" w:themeColor="text2" w:themeShade="80"/>
              </w:rPr>
              <w:t xml:space="preserve">” </w:t>
            </w:r>
            <w:r w:rsidRPr="00215E16">
              <w:rPr>
                <w:color w:val="0F243E" w:themeColor="text2" w:themeShade="80"/>
                <w:lang w:val="en-US"/>
              </w:rPr>
              <w:t>Eighth</w:t>
            </w:r>
            <w:r w:rsidRPr="00147D93">
              <w:rPr>
                <w:color w:val="0F243E" w:themeColor="text2" w:themeShade="80"/>
              </w:rPr>
              <w:t xml:space="preserve"> </w:t>
            </w:r>
            <w:r w:rsidRPr="00215E16">
              <w:rPr>
                <w:color w:val="0F243E" w:themeColor="text2" w:themeShade="80"/>
                <w:lang w:val="en-US"/>
              </w:rPr>
              <w:t>Edition</w:t>
            </w:r>
            <w:r w:rsidRPr="00147D93">
              <w:rPr>
                <w:color w:val="0F243E" w:themeColor="text2" w:themeShade="80"/>
              </w:rPr>
              <w:t xml:space="preserve">, </w:t>
            </w:r>
          </w:p>
          <w:p w:rsidR="008A3445" w:rsidRPr="00147D93" w:rsidRDefault="00147D93" w:rsidP="00147D93">
            <w:pPr>
              <w:pStyle w:val="ListParagraph"/>
              <w:numPr>
                <w:ilvl w:val="0"/>
                <w:numId w:val="2"/>
              </w:numPr>
              <w:spacing w:after="0"/>
              <w:jc w:val="both"/>
              <w:rPr>
                <w:rFonts w:ascii="Calibri" w:eastAsia="Times New Roman" w:hAnsi="Calibri" w:cs="Arial"/>
                <w:sz w:val="20"/>
                <w:szCs w:val="20"/>
              </w:rPr>
            </w:pPr>
            <w:proofErr w:type="spellStart"/>
            <w:r w:rsidRPr="00147D93">
              <w:rPr>
                <w:rFonts w:ascii="Calibri" w:eastAsia="Times New Roman" w:hAnsi="Calibri" w:cs="Arial"/>
                <w:sz w:val="20"/>
                <w:szCs w:val="20"/>
              </w:rPr>
              <w:t>Hillman</w:t>
            </w:r>
            <w:proofErr w:type="spellEnd"/>
            <w:r w:rsidRPr="00147D93">
              <w:rPr>
                <w:rFonts w:ascii="Calibri" w:eastAsia="Times New Roman" w:hAnsi="Calibri" w:cs="Arial"/>
                <w:sz w:val="20"/>
                <w:szCs w:val="20"/>
              </w:rPr>
              <w:t xml:space="preserve"> A.</w:t>
            </w:r>
            <w:r w:rsidRPr="00147D93">
              <w:rPr>
                <w:rFonts w:ascii="Calibri" w:eastAsia="Times New Roman" w:hAnsi="Calibri" w:cs="Arial"/>
                <w:sz w:val="20"/>
                <w:szCs w:val="20"/>
              </w:rPr>
              <w:t>, Δημόσια οικονομική και δημόσια πολιτική, 2013.</w:t>
            </w:r>
          </w:p>
        </w:tc>
      </w:tr>
    </w:tbl>
    <w:p w:rsidR="00050B81" w:rsidRPr="00215E16" w:rsidRDefault="00050B81" w:rsidP="00050B81">
      <w:pPr>
        <w:spacing w:after="0" w:line="240" w:lineRule="auto"/>
        <w:jc w:val="both"/>
        <w:rPr>
          <w:rFonts w:ascii="Cambria" w:eastAsia="Times New Roman" w:hAnsi="Cambria" w:cs="Times New Roman"/>
          <w:sz w:val="20"/>
          <w:szCs w:val="24"/>
        </w:rPr>
      </w:pPr>
    </w:p>
    <w:p w:rsidR="00050B81" w:rsidRPr="00215E16" w:rsidRDefault="00050B81" w:rsidP="00050B81">
      <w:pPr>
        <w:spacing w:after="0" w:line="240" w:lineRule="auto"/>
        <w:rPr>
          <w:rFonts w:ascii="Times New Roman" w:eastAsia="Times New Roman" w:hAnsi="Times New Roman" w:cs="Times New Roman"/>
          <w:sz w:val="24"/>
          <w:szCs w:val="24"/>
        </w:rPr>
      </w:pPr>
    </w:p>
    <w:p w:rsidR="00B66EDB" w:rsidRPr="00215E16" w:rsidRDefault="00B66EDB">
      <w:bookmarkStart w:id="0" w:name="_GoBack"/>
      <w:bookmarkEnd w:id="0"/>
    </w:p>
    <w:sectPr w:rsidR="00B66EDB" w:rsidRPr="00215E16" w:rsidSect="00246F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Book Antiqua">
    <w:altName w:val="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abstractNum w:abstractNumId="0" w15:restartNumberingAfterBreak="0">
    <w:nsid w:val="04A97B21"/>
    <w:multiLevelType w:val="hybridMultilevel"/>
    <w:tmpl w:val="F002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514BD"/>
    <w:multiLevelType w:val="hybridMultilevel"/>
    <w:tmpl w:val="A3B8500A"/>
    <w:lvl w:ilvl="0" w:tplc="BF5244A2">
      <w:numFmt w:val="bullet"/>
      <w:lvlText w:val="-"/>
      <w:lvlJc w:val="left"/>
      <w:pPr>
        <w:ind w:left="720" w:hanging="360"/>
      </w:pPr>
      <w:rPr>
        <w:rFonts w:ascii="Calibri" w:eastAsiaTheme="minorHAnsi" w:hAnsi="Calibri" w:cs="Calibri"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0B713164"/>
    <w:multiLevelType w:val="hybridMultilevel"/>
    <w:tmpl w:val="1EB424EE"/>
    <w:lvl w:ilvl="0" w:tplc="D7126232">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25CDC"/>
    <w:multiLevelType w:val="hybridMultilevel"/>
    <w:tmpl w:val="690C885E"/>
    <w:lvl w:ilvl="0" w:tplc="BF5244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21FA5"/>
    <w:multiLevelType w:val="hybridMultilevel"/>
    <w:tmpl w:val="7DAE08DC"/>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 w15:restartNumberingAfterBreak="0">
    <w:nsid w:val="177F2ADB"/>
    <w:multiLevelType w:val="hybridMultilevel"/>
    <w:tmpl w:val="A0D807D0"/>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A726B"/>
    <w:multiLevelType w:val="hybridMultilevel"/>
    <w:tmpl w:val="39164CEE"/>
    <w:lvl w:ilvl="0" w:tplc="04080007">
      <w:start w:val="1"/>
      <w:numFmt w:val="bullet"/>
      <w:lvlText w:val=""/>
      <w:lvlPicBulletId w:val="0"/>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B7D4D"/>
    <w:multiLevelType w:val="hybridMultilevel"/>
    <w:tmpl w:val="A336F4F8"/>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F2F39"/>
    <w:multiLevelType w:val="hybridMultilevel"/>
    <w:tmpl w:val="8DDA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E1346D"/>
    <w:multiLevelType w:val="hybridMultilevel"/>
    <w:tmpl w:val="04384D96"/>
    <w:lvl w:ilvl="0" w:tplc="04080005">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DB4841"/>
    <w:multiLevelType w:val="hybridMultilevel"/>
    <w:tmpl w:val="48B84FB4"/>
    <w:lvl w:ilvl="0" w:tplc="D7126232">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47426A"/>
    <w:multiLevelType w:val="hybridMultilevel"/>
    <w:tmpl w:val="444207BA"/>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0146C4"/>
    <w:multiLevelType w:val="hybridMultilevel"/>
    <w:tmpl w:val="428E95C4"/>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F62A37"/>
    <w:multiLevelType w:val="hybridMultilevel"/>
    <w:tmpl w:val="71C4DB2C"/>
    <w:lvl w:ilvl="0" w:tplc="04090005">
      <w:start w:val="1"/>
      <w:numFmt w:val="bullet"/>
      <w:lvlText w:val=""/>
      <w:lvlPicBulletId w:val="0"/>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FC1BA2"/>
    <w:multiLevelType w:val="hybridMultilevel"/>
    <w:tmpl w:val="84C85AE4"/>
    <w:lvl w:ilvl="0" w:tplc="04080001">
      <w:start w:val="1"/>
      <w:numFmt w:val="bullet"/>
      <w:lvlText w:val=""/>
      <w:lvlJc w:val="left"/>
      <w:pPr>
        <w:ind w:left="1174" w:hanging="360"/>
      </w:pPr>
      <w:rPr>
        <w:rFonts w:ascii="Symbol" w:hAnsi="Symbol" w:hint="default"/>
      </w:rPr>
    </w:lvl>
    <w:lvl w:ilvl="1" w:tplc="A6B6484E">
      <w:numFmt w:val="bullet"/>
      <w:lvlText w:val="•"/>
      <w:lvlJc w:val="left"/>
      <w:pPr>
        <w:ind w:left="2254" w:hanging="720"/>
      </w:pPr>
      <w:rPr>
        <w:rFonts w:ascii="Calibri" w:eastAsia="Times New Roman" w:hAnsi="Calibri" w:cs="Arial"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5" w15:restartNumberingAfterBreak="0">
    <w:nsid w:val="6C1D6D41"/>
    <w:multiLevelType w:val="hybridMultilevel"/>
    <w:tmpl w:val="4BA20708"/>
    <w:lvl w:ilvl="0" w:tplc="04080009">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5A55E1"/>
    <w:multiLevelType w:val="hybridMultilevel"/>
    <w:tmpl w:val="DDFA69FC"/>
    <w:lvl w:ilvl="0" w:tplc="04080007">
      <w:start w:val="1"/>
      <w:numFmt w:val="bullet"/>
      <w:lvlText w:val=""/>
      <w:lvlPicBulletId w:val="0"/>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C65CD9"/>
    <w:multiLevelType w:val="hybridMultilevel"/>
    <w:tmpl w:val="CA84CE0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BF5244A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3F76FF"/>
    <w:multiLevelType w:val="hybridMultilevel"/>
    <w:tmpl w:val="C9F65978"/>
    <w:lvl w:ilvl="0" w:tplc="BF5244A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4"/>
  </w:num>
  <w:num w:numId="3">
    <w:abstractNumId w:val="14"/>
  </w:num>
  <w:num w:numId="4">
    <w:abstractNumId w:val="17"/>
  </w:num>
  <w:num w:numId="5">
    <w:abstractNumId w:val="17"/>
    <w:lvlOverride w:ilvl="0">
      <w:lvl w:ilvl="0" w:tplc="0409001B">
        <w:start w:val="1"/>
        <w:numFmt w:val="lowerRoman"/>
        <w:lvlText w:val="%1."/>
        <w:lvlJc w:val="right"/>
        <w:pPr>
          <w:ind w:left="72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BF5244A2">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6">
    <w:abstractNumId w:val="4"/>
  </w:num>
  <w:num w:numId="7">
    <w:abstractNumId w:val="8"/>
  </w:num>
  <w:num w:numId="8">
    <w:abstractNumId w:val="0"/>
  </w:num>
  <w:num w:numId="9">
    <w:abstractNumId w:val="7"/>
  </w:num>
  <w:num w:numId="10">
    <w:abstractNumId w:val="5"/>
  </w:num>
  <w:num w:numId="11">
    <w:abstractNumId w:val="11"/>
  </w:num>
  <w:num w:numId="12">
    <w:abstractNumId w:val="3"/>
  </w:num>
  <w:num w:numId="13">
    <w:abstractNumId w:val="12"/>
  </w:num>
  <w:num w:numId="14">
    <w:abstractNumId w:val="18"/>
  </w:num>
  <w:num w:numId="15">
    <w:abstractNumId w:val="1"/>
  </w:num>
  <w:num w:numId="16">
    <w:abstractNumId w:val="6"/>
  </w:num>
  <w:num w:numId="17">
    <w:abstractNumId w:val="6"/>
  </w:num>
  <w:num w:numId="18">
    <w:abstractNumId w:val="15"/>
  </w:num>
  <w:num w:numId="19">
    <w:abstractNumId w:val="10"/>
  </w:num>
  <w:num w:numId="20">
    <w:abstractNumId w:val="2"/>
  </w:num>
  <w:num w:numId="21">
    <w:abstractNumId w:val="16"/>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50B81"/>
    <w:rsid w:val="00062F72"/>
    <w:rsid w:val="000D793E"/>
    <w:rsid w:val="000F1E0B"/>
    <w:rsid w:val="00113E20"/>
    <w:rsid w:val="00121626"/>
    <w:rsid w:val="00147D93"/>
    <w:rsid w:val="00157CE4"/>
    <w:rsid w:val="00177796"/>
    <w:rsid w:val="001A03B5"/>
    <w:rsid w:val="001A3F9B"/>
    <w:rsid w:val="001C0721"/>
    <w:rsid w:val="001D341B"/>
    <w:rsid w:val="002059C8"/>
    <w:rsid w:val="00215E16"/>
    <w:rsid w:val="00222DA9"/>
    <w:rsid w:val="00246FFE"/>
    <w:rsid w:val="002743E3"/>
    <w:rsid w:val="002B0F35"/>
    <w:rsid w:val="00312898"/>
    <w:rsid w:val="00325152"/>
    <w:rsid w:val="003377EE"/>
    <w:rsid w:val="00366987"/>
    <w:rsid w:val="00374593"/>
    <w:rsid w:val="00396177"/>
    <w:rsid w:val="003966D9"/>
    <w:rsid w:val="003A0131"/>
    <w:rsid w:val="003B2A0C"/>
    <w:rsid w:val="003B45BC"/>
    <w:rsid w:val="004770A1"/>
    <w:rsid w:val="00570308"/>
    <w:rsid w:val="006641F8"/>
    <w:rsid w:val="0066632E"/>
    <w:rsid w:val="00681300"/>
    <w:rsid w:val="006C1EDF"/>
    <w:rsid w:val="007144D5"/>
    <w:rsid w:val="00726337"/>
    <w:rsid w:val="0076474C"/>
    <w:rsid w:val="008343A9"/>
    <w:rsid w:val="008413B5"/>
    <w:rsid w:val="00852FDD"/>
    <w:rsid w:val="008649BF"/>
    <w:rsid w:val="008A3445"/>
    <w:rsid w:val="008C5A69"/>
    <w:rsid w:val="00907017"/>
    <w:rsid w:val="00974C95"/>
    <w:rsid w:val="00A33000"/>
    <w:rsid w:val="00A37ED8"/>
    <w:rsid w:val="00A45BD0"/>
    <w:rsid w:val="00B25922"/>
    <w:rsid w:val="00B425BF"/>
    <w:rsid w:val="00B66EDB"/>
    <w:rsid w:val="00B82D70"/>
    <w:rsid w:val="00BA3474"/>
    <w:rsid w:val="00BB5C14"/>
    <w:rsid w:val="00C7272A"/>
    <w:rsid w:val="00CB562B"/>
    <w:rsid w:val="00CE6E75"/>
    <w:rsid w:val="00D03A63"/>
    <w:rsid w:val="00DC17E6"/>
    <w:rsid w:val="00DC6A5A"/>
    <w:rsid w:val="00DE541C"/>
    <w:rsid w:val="00E0128F"/>
    <w:rsid w:val="00EA1E0D"/>
    <w:rsid w:val="00F10730"/>
    <w:rsid w:val="00F1731B"/>
    <w:rsid w:val="00F840AB"/>
    <w:rsid w:val="00FA5C16"/>
    <w:rsid w:val="00FD45F5"/>
    <w:rsid w:val="00FD59EF"/>
    <w:rsid w:val="00FE04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FC9F7"/>
  <w15:docId w15:val="{DA0ED144-7963-4D3B-B373-6A4E0146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41B"/>
    <w:pPr>
      <w:ind w:left="720"/>
      <w:contextualSpacing/>
    </w:pPr>
  </w:style>
  <w:style w:type="character" w:styleId="Hyperlink">
    <w:name w:val="Hyperlink"/>
    <w:basedOn w:val="DefaultParagraphFont"/>
    <w:uiPriority w:val="99"/>
    <w:unhideWhenUsed/>
    <w:rsid w:val="008A3445"/>
    <w:rPr>
      <w:color w:val="0000FF" w:themeColor="hyperlink"/>
      <w:u w:val="single"/>
    </w:rPr>
  </w:style>
  <w:style w:type="character" w:styleId="FollowedHyperlink">
    <w:name w:val="FollowedHyperlink"/>
    <w:basedOn w:val="DefaultParagraphFont"/>
    <w:uiPriority w:val="99"/>
    <w:semiHidden/>
    <w:unhideWhenUsed/>
    <w:rsid w:val="008A3445"/>
    <w:rPr>
      <w:color w:val="800080" w:themeColor="followedHyperlink"/>
      <w:u w:val="single"/>
    </w:rPr>
  </w:style>
  <w:style w:type="paragraph" w:customStyle="1" w:styleId="Default">
    <w:name w:val="Default"/>
    <w:rsid w:val="00177796"/>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30751783">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518742912">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828638219">
      <w:bodyDiv w:val="1"/>
      <w:marLeft w:val="0"/>
      <w:marRight w:val="0"/>
      <w:marTop w:val="0"/>
      <w:marBottom w:val="0"/>
      <w:divBdr>
        <w:top w:val="none" w:sz="0" w:space="0" w:color="auto"/>
        <w:left w:val="none" w:sz="0" w:space="0" w:color="auto"/>
        <w:bottom w:val="none" w:sz="0" w:space="0" w:color="auto"/>
        <w:right w:val="none" w:sz="0" w:space="0" w:color="auto"/>
      </w:divBdr>
    </w:div>
    <w:div w:id="844511494">
      <w:bodyDiv w:val="1"/>
      <w:marLeft w:val="0"/>
      <w:marRight w:val="0"/>
      <w:marTop w:val="0"/>
      <w:marBottom w:val="0"/>
      <w:divBdr>
        <w:top w:val="none" w:sz="0" w:space="0" w:color="auto"/>
        <w:left w:val="none" w:sz="0" w:space="0" w:color="auto"/>
        <w:bottom w:val="none" w:sz="0" w:space="0" w:color="auto"/>
        <w:right w:val="none" w:sz="0" w:space="0" w:color="auto"/>
      </w:divBdr>
    </w:div>
    <w:div w:id="884567286">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182817070">
      <w:bodyDiv w:val="1"/>
      <w:marLeft w:val="0"/>
      <w:marRight w:val="0"/>
      <w:marTop w:val="0"/>
      <w:marBottom w:val="0"/>
      <w:divBdr>
        <w:top w:val="none" w:sz="0" w:space="0" w:color="auto"/>
        <w:left w:val="none" w:sz="0" w:space="0" w:color="auto"/>
        <w:bottom w:val="none" w:sz="0" w:space="0" w:color="auto"/>
        <w:right w:val="none" w:sz="0" w:space="0" w:color="auto"/>
      </w:divBdr>
      <w:divsChild>
        <w:div w:id="1470592429">
          <w:marLeft w:val="0"/>
          <w:marRight w:val="0"/>
          <w:marTop w:val="0"/>
          <w:marBottom w:val="0"/>
          <w:divBdr>
            <w:top w:val="none" w:sz="0" w:space="0" w:color="auto"/>
            <w:left w:val="none" w:sz="0" w:space="0" w:color="auto"/>
            <w:bottom w:val="none" w:sz="0" w:space="0" w:color="auto"/>
            <w:right w:val="none" w:sz="0" w:space="0" w:color="auto"/>
          </w:divBdr>
        </w:div>
        <w:div w:id="434129534">
          <w:marLeft w:val="0"/>
          <w:marRight w:val="0"/>
          <w:marTop w:val="0"/>
          <w:marBottom w:val="0"/>
          <w:divBdr>
            <w:top w:val="none" w:sz="0" w:space="0" w:color="auto"/>
            <w:left w:val="none" w:sz="0" w:space="0" w:color="auto"/>
            <w:bottom w:val="none" w:sz="0" w:space="0" w:color="auto"/>
            <w:right w:val="none" w:sz="0" w:space="0" w:color="auto"/>
          </w:divBdr>
        </w:div>
        <w:div w:id="1770806101">
          <w:marLeft w:val="0"/>
          <w:marRight w:val="0"/>
          <w:marTop w:val="0"/>
          <w:marBottom w:val="0"/>
          <w:divBdr>
            <w:top w:val="none" w:sz="0" w:space="0" w:color="auto"/>
            <w:left w:val="none" w:sz="0" w:space="0" w:color="auto"/>
            <w:bottom w:val="none" w:sz="0" w:space="0" w:color="auto"/>
            <w:right w:val="none" w:sz="0" w:space="0" w:color="auto"/>
          </w:divBdr>
        </w:div>
      </w:divsChild>
    </w:div>
    <w:div w:id="1203325984">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345791360">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29043334">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3151597">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 w:id="1990551811">
      <w:bodyDiv w:val="1"/>
      <w:marLeft w:val="0"/>
      <w:marRight w:val="0"/>
      <w:marTop w:val="0"/>
      <w:marBottom w:val="0"/>
      <w:divBdr>
        <w:top w:val="none" w:sz="0" w:space="0" w:color="auto"/>
        <w:left w:val="none" w:sz="0" w:space="0" w:color="auto"/>
        <w:bottom w:val="none" w:sz="0" w:space="0" w:color="auto"/>
        <w:right w:val="none" w:sz="0" w:space="0" w:color="auto"/>
      </w:divBdr>
    </w:div>
    <w:div w:id="205044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iasrv.aua.gr/eclass/courses/430/"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1182</Words>
  <Characters>6385</Characters>
  <Application>Microsoft Office Word</Application>
  <DocSecurity>0</DocSecurity>
  <Lines>53</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Windows User</cp:lastModifiedBy>
  <cp:revision>3</cp:revision>
  <dcterms:created xsi:type="dcterms:W3CDTF">2020-07-22T07:28:00Z</dcterms:created>
  <dcterms:modified xsi:type="dcterms:W3CDTF">2020-07-22T07:44:00Z</dcterms:modified>
</cp:coreProperties>
</file>