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7743AA" w14:textId="77777777" w:rsidR="00E653C1" w:rsidRPr="00E40003" w:rsidRDefault="00E653C1" w:rsidP="00050B81">
      <w:pPr>
        <w:spacing w:before="120" w:after="0"/>
        <w:jc w:val="center"/>
        <w:rPr>
          <w:rFonts w:asciiTheme="minorHAnsi" w:hAnsiTheme="minorHAnsi" w:cstheme="minorHAnsi"/>
          <w:sz w:val="20"/>
          <w:szCs w:val="20"/>
          <w:lang w:val="en-US"/>
        </w:rPr>
      </w:pPr>
      <w:r w:rsidRPr="00E40003">
        <w:rPr>
          <w:rFonts w:asciiTheme="minorHAnsi" w:hAnsiTheme="minorHAnsi" w:cstheme="minorHAnsi"/>
          <w:b/>
          <w:sz w:val="20"/>
          <w:szCs w:val="20"/>
        </w:rPr>
        <w:t>COURSE LAYOUT</w:t>
      </w:r>
    </w:p>
    <w:p w14:paraId="136BC6B3" w14:textId="77777777" w:rsidR="00E653C1" w:rsidRPr="00E40003" w:rsidRDefault="00E653C1" w:rsidP="00050B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357" w:hanging="357"/>
        <w:rPr>
          <w:rFonts w:asciiTheme="minorHAnsi" w:hAnsiTheme="minorHAnsi" w:cstheme="minorHAnsi"/>
          <w:b/>
          <w:sz w:val="20"/>
          <w:szCs w:val="20"/>
          <w:lang w:val="en-US"/>
        </w:rPr>
      </w:pPr>
      <w:r w:rsidRPr="00E40003">
        <w:rPr>
          <w:rFonts w:asciiTheme="minorHAnsi" w:hAnsiTheme="minorHAnsi" w:cstheme="minorHAnsi"/>
          <w:b/>
          <w:sz w:val="20"/>
          <w:szCs w:val="20"/>
          <w:lang w:val="en-US"/>
        </w:rPr>
        <w:t>GENERAL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52"/>
        <w:gridCol w:w="1086"/>
        <w:gridCol w:w="1248"/>
        <w:gridCol w:w="1194"/>
        <w:gridCol w:w="328"/>
        <w:gridCol w:w="1388"/>
      </w:tblGrid>
      <w:tr w:rsidR="00E653C1" w:rsidRPr="003966CD" w14:paraId="4E006868" w14:textId="77777777" w:rsidTr="001A3F9B">
        <w:tc>
          <w:tcPr>
            <w:tcW w:w="3205" w:type="dxa"/>
            <w:shd w:val="clear" w:color="auto" w:fill="DDD9C3"/>
          </w:tcPr>
          <w:p w14:paraId="28B270E9" w14:textId="77777777" w:rsidR="00E653C1" w:rsidRPr="00E40003" w:rsidRDefault="00E653C1" w:rsidP="00050B81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0003">
              <w:rPr>
                <w:rFonts w:asciiTheme="minorHAnsi" w:hAnsiTheme="minorHAnsi" w:cstheme="minorHAnsi"/>
                <w:b/>
                <w:sz w:val="20"/>
                <w:szCs w:val="20"/>
              </w:rPr>
              <w:t>SCHOOL</w:t>
            </w:r>
          </w:p>
        </w:tc>
        <w:tc>
          <w:tcPr>
            <w:tcW w:w="5231" w:type="dxa"/>
            <w:gridSpan w:val="5"/>
          </w:tcPr>
          <w:p w14:paraId="60A250BE" w14:textId="201172DF" w:rsidR="00E653C1" w:rsidRPr="00E40003" w:rsidRDefault="00E40003" w:rsidP="00050B8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aps/>
                <w:sz w:val="20"/>
                <w:szCs w:val="20"/>
                <w:lang w:val="en-NL" w:eastAsia="en-GB"/>
              </w:rPr>
            </w:pPr>
            <w:r w:rsidRPr="007C60D0">
              <w:rPr>
                <w:rStyle w:val="Strong"/>
                <w:rFonts w:asciiTheme="minorHAnsi" w:hAnsiTheme="minorHAnsi" w:cstheme="minorHAnsi"/>
                <w:b w:val="0"/>
                <w:bCs w:val="0"/>
                <w:caps/>
                <w:color w:val="333333"/>
                <w:sz w:val="20"/>
                <w:szCs w:val="20"/>
                <w:shd w:val="clear" w:color="auto" w:fill="F5F5F5"/>
                <w:lang w:val="en-US"/>
              </w:rPr>
              <w:t>Applied Economics and Social Sciences</w:t>
            </w:r>
          </w:p>
        </w:tc>
      </w:tr>
      <w:tr w:rsidR="00E653C1" w:rsidRPr="00E40003" w14:paraId="75A200EB" w14:textId="77777777" w:rsidTr="001A3F9B">
        <w:tc>
          <w:tcPr>
            <w:tcW w:w="3205" w:type="dxa"/>
            <w:shd w:val="clear" w:color="auto" w:fill="DDD9C3"/>
          </w:tcPr>
          <w:p w14:paraId="00B24064" w14:textId="77777777" w:rsidR="00E653C1" w:rsidRPr="00E40003" w:rsidRDefault="00E653C1" w:rsidP="00050B81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0003">
              <w:rPr>
                <w:rFonts w:asciiTheme="minorHAnsi" w:hAnsiTheme="minorHAnsi" w:cstheme="minorHAnsi"/>
                <w:b/>
                <w:sz w:val="20"/>
                <w:szCs w:val="20"/>
              </w:rPr>
              <w:t>DEPARTMENT</w:t>
            </w:r>
          </w:p>
        </w:tc>
        <w:tc>
          <w:tcPr>
            <w:tcW w:w="5231" w:type="dxa"/>
            <w:gridSpan w:val="5"/>
          </w:tcPr>
          <w:p w14:paraId="515CF14D" w14:textId="6F4FBC7A" w:rsidR="00E653C1" w:rsidRPr="00E40003" w:rsidRDefault="005F5A3D" w:rsidP="00050B8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400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AGRICULTURAL ECONOMICS </w:t>
            </w:r>
            <w:r w:rsidR="00E40003" w:rsidRPr="00E400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&amp;</w:t>
            </w:r>
            <w:r w:rsidRPr="00E400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DEVELOPMENT</w:t>
            </w:r>
          </w:p>
        </w:tc>
      </w:tr>
      <w:tr w:rsidR="00E653C1" w:rsidRPr="00E40003" w14:paraId="0F1BD446" w14:textId="77777777" w:rsidTr="001A3F9B">
        <w:tc>
          <w:tcPr>
            <w:tcW w:w="3205" w:type="dxa"/>
            <w:shd w:val="clear" w:color="auto" w:fill="DDD9C3"/>
          </w:tcPr>
          <w:p w14:paraId="630A3CE4" w14:textId="77777777" w:rsidR="00E653C1" w:rsidRPr="00E40003" w:rsidRDefault="00E653C1" w:rsidP="00050B81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0003">
              <w:rPr>
                <w:rFonts w:asciiTheme="minorHAnsi" w:hAnsiTheme="minorHAnsi" w:cstheme="minorHAnsi"/>
                <w:b/>
                <w:sz w:val="20"/>
                <w:szCs w:val="20"/>
              </w:rPr>
              <w:t>STUDY LEVEL</w:t>
            </w:r>
          </w:p>
        </w:tc>
        <w:tc>
          <w:tcPr>
            <w:tcW w:w="5231" w:type="dxa"/>
            <w:gridSpan w:val="5"/>
          </w:tcPr>
          <w:p w14:paraId="1ACEEB0B" w14:textId="77777777" w:rsidR="00E653C1" w:rsidRPr="00E40003" w:rsidRDefault="00E653C1" w:rsidP="00050B8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40003">
              <w:rPr>
                <w:rFonts w:asciiTheme="minorHAnsi" w:hAnsiTheme="minorHAnsi" w:cstheme="minorHAnsi"/>
                <w:i/>
                <w:sz w:val="20"/>
                <w:szCs w:val="20"/>
              </w:rPr>
              <w:t>Undergraduate</w:t>
            </w:r>
            <w:proofErr w:type="spellEnd"/>
          </w:p>
        </w:tc>
      </w:tr>
      <w:tr w:rsidR="00E653C1" w:rsidRPr="00E40003" w14:paraId="3CF26F2F" w14:textId="77777777" w:rsidTr="001A3F9B">
        <w:tc>
          <w:tcPr>
            <w:tcW w:w="3205" w:type="dxa"/>
            <w:shd w:val="clear" w:color="auto" w:fill="DDD9C3"/>
          </w:tcPr>
          <w:p w14:paraId="39AB3BA6" w14:textId="77777777" w:rsidR="00E653C1" w:rsidRPr="00E40003" w:rsidRDefault="00E653C1" w:rsidP="00050B81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E40003">
              <w:rPr>
                <w:rFonts w:asciiTheme="minorHAnsi" w:hAnsiTheme="minorHAnsi" w:cstheme="minorHAnsi"/>
                <w:b/>
                <w:sz w:val="20"/>
                <w:szCs w:val="20"/>
              </w:rPr>
              <w:t>COURSE CODE</w:t>
            </w:r>
          </w:p>
        </w:tc>
        <w:tc>
          <w:tcPr>
            <w:tcW w:w="1135" w:type="dxa"/>
          </w:tcPr>
          <w:p w14:paraId="791C2E50" w14:textId="1E64E8F7" w:rsidR="00E653C1" w:rsidRPr="00F67634" w:rsidRDefault="00F67634" w:rsidP="00050B8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288</w:t>
            </w:r>
          </w:p>
        </w:tc>
        <w:tc>
          <w:tcPr>
            <w:tcW w:w="2505" w:type="dxa"/>
            <w:gridSpan w:val="2"/>
            <w:shd w:val="clear" w:color="auto" w:fill="DDD9C3"/>
          </w:tcPr>
          <w:p w14:paraId="49299931" w14:textId="77777777" w:rsidR="00E653C1" w:rsidRPr="00E40003" w:rsidRDefault="00E653C1" w:rsidP="00050B81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E40003">
              <w:rPr>
                <w:rFonts w:asciiTheme="minorHAnsi" w:hAnsiTheme="minorHAnsi" w:cstheme="minorHAnsi"/>
                <w:b/>
                <w:sz w:val="20"/>
                <w:szCs w:val="20"/>
              </w:rPr>
              <w:t>SEMESTER</w:t>
            </w:r>
          </w:p>
        </w:tc>
        <w:tc>
          <w:tcPr>
            <w:tcW w:w="1591" w:type="dxa"/>
            <w:gridSpan w:val="2"/>
          </w:tcPr>
          <w:p w14:paraId="5BE6B674" w14:textId="4448314E" w:rsidR="00E653C1" w:rsidRPr="00E40003" w:rsidRDefault="00F37C4E" w:rsidP="005F5A3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9</w:t>
            </w:r>
          </w:p>
        </w:tc>
      </w:tr>
      <w:tr w:rsidR="00E653C1" w:rsidRPr="00E40003" w14:paraId="7072BEE2" w14:textId="77777777" w:rsidTr="001A3F9B">
        <w:trPr>
          <w:trHeight w:val="375"/>
        </w:trPr>
        <w:tc>
          <w:tcPr>
            <w:tcW w:w="3205" w:type="dxa"/>
            <w:shd w:val="clear" w:color="auto" w:fill="DDD9C3"/>
            <w:vAlign w:val="center"/>
          </w:tcPr>
          <w:p w14:paraId="3BA03F42" w14:textId="77777777" w:rsidR="00E653C1" w:rsidRPr="00E40003" w:rsidRDefault="00E653C1" w:rsidP="0049495F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0003">
              <w:rPr>
                <w:rFonts w:asciiTheme="minorHAnsi" w:hAnsiTheme="minorHAnsi" w:cstheme="minorHAnsi"/>
                <w:b/>
                <w:sz w:val="20"/>
                <w:szCs w:val="20"/>
              </w:rPr>
              <w:t>COURSE TITLE</w:t>
            </w:r>
          </w:p>
        </w:tc>
        <w:tc>
          <w:tcPr>
            <w:tcW w:w="5231" w:type="dxa"/>
            <w:gridSpan w:val="5"/>
            <w:vAlign w:val="center"/>
          </w:tcPr>
          <w:p w14:paraId="0DA79102" w14:textId="204A1BFB" w:rsidR="00E653C1" w:rsidRPr="00F67634" w:rsidRDefault="007C5AD7" w:rsidP="00542B7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400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Accounting I</w:t>
            </w:r>
            <w:r w:rsidR="003A50F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</w:t>
            </w:r>
            <w:r w:rsidR="00F67634">
              <w:rPr>
                <w:rFonts w:asciiTheme="minorHAnsi" w:hAnsiTheme="minorHAnsi" w:cstheme="minorHAnsi"/>
                <w:sz w:val="20"/>
                <w:szCs w:val="20"/>
              </w:rPr>
              <w:t>Ι</w:t>
            </w:r>
          </w:p>
        </w:tc>
      </w:tr>
      <w:tr w:rsidR="00E653C1" w:rsidRPr="00E40003" w14:paraId="2AF9E0E3" w14:textId="77777777" w:rsidTr="001A3F9B">
        <w:trPr>
          <w:trHeight w:val="196"/>
        </w:trPr>
        <w:tc>
          <w:tcPr>
            <w:tcW w:w="5637" w:type="dxa"/>
            <w:gridSpan w:val="3"/>
            <w:shd w:val="clear" w:color="auto" w:fill="DDD9C3"/>
            <w:vAlign w:val="center"/>
          </w:tcPr>
          <w:p w14:paraId="7D11D70A" w14:textId="77777777" w:rsidR="00E653C1" w:rsidRPr="00E40003" w:rsidRDefault="00E653C1" w:rsidP="003C27A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0003">
              <w:rPr>
                <w:rFonts w:asciiTheme="minorHAnsi" w:hAnsiTheme="minorHAnsi" w:cstheme="minorHAnsi"/>
                <w:b/>
                <w:sz w:val="20"/>
                <w:szCs w:val="20"/>
              </w:rPr>
              <w:t>INDEPENDENT TEACHING ACTIVITIES</w:t>
            </w:r>
            <w:r w:rsidRPr="00E40003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</w:p>
        </w:tc>
        <w:tc>
          <w:tcPr>
            <w:tcW w:w="1559" w:type="dxa"/>
            <w:gridSpan w:val="2"/>
            <w:shd w:val="clear" w:color="auto" w:fill="DDD9C3"/>
            <w:vAlign w:val="center"/>
          </w:tcPr>
          <w:p w14:paraId="30738D0D" w14:textId="77777777" w:rsidR="00E653C1" w:rsidRPr="00E40003" w:rsidRDefault="00E653C1" w:rsidP="00050B8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0003">
              <w:rPr>
                <w:rFonts w:asciiTheme="minorHAnsi" w:hAnsiTheme="minorHAnsi" w:cstheme="minorHAnsi"/>
                <w:b/>
                <w:sz w:val="20"/>
                <w:szCs w:val="20"/>
              </w:rPr>
              <w:t>WEEKLY TEACHING HOURS</w:t>
            </w:r>
          </w:p>
        </w:tc>
        <w:tc>
          <w:tcPr>
            <w:tcW w:w="1240" w:type="dxa"/>
            <w:shd w:val="clear" w:color="auto" w:fill="DDD9C3"/>
            <w:vAlign w:val="center"/>
          </w:tcPr>
          <w:p w14:paraId="5BF6ED49" w14:textId="77777777" w:rsidR="00E653C1" w:rsidRPr="00E40003" w:rsidRDefault="006A29BB" w:rsidP="00050B8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0003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CREDITS/</w:t>
            </w:r>
            <w:r w:rsidR="00E653C1" w:rsidRPr="00E40003">
              <w:rPr>
                <w:rFonts w:asciiTheme="minorHAnsi" w:hAnsiTheme="minorHAnsi" w:cstheme="minorHAnsi"/>
                <w:b/>
                <w:sz w:val="20"/>
                <w:szCs w:val="20"/>
              </w:rPr>
              <w:t>ECTS</w:t>
            </w:r>
          </w:p>
        </w:tc>
      </w:tr>
      <w:tr w:rsidR="00E653C1" w:rsidRPr="00E40003" w14:paraId="1F952DA2" w14:textId="77777777" w:rsidTr="00952292">
        <w:trPr>
          <w:trHeight w:val="194"/>
        </w:trPr>
        <w:tc>
          <w:tcPr>
            <w:tcW w:w="5637" w:type="dxa"/>
            <w:gridSpan w:val="3"/>
          </w:tcPr>
          <w:p w14:paraId="4F35365C" w14:textId="3BC61B92" w:rsidR="00E653C1" w:rsidRPr="00E40003" w:rsidRDefault="00E653C1" w:rsidP="000130AC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40003">
              <w:rPr>
                <w:rFonts w:asciiTheme="minorHAnsi" w:hAnsiTheme="minorHAnsi" w:cstheme="minorHAnsi"/>
                <w:sz w:val="20"/>
                <w:szCs w:val="20"/>
              </w:rPr>
              <w:t xml:space="preserve">LECTURES and </w:t>
            </w:r>
            <w:r w:rsidR="00E400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TUTORIALS</w:t>
            </w:r>
          </w:p>
        </w:tc>
        <w:tc>
          <w:tcPr>
            <w:tcW w:w="1559" w:type="dxa"/>
            <w:gridSpan w:val="2"/>
          </w:tcPr>
          <w:p w14:paraId="477355B7" w14:textId="74EAC282" w:rsidR="00E653C1" w:rsidRPr="00E40003" w:rsidRDefault="00E40003" w:rsidP="0072633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vertAlign w:val="subscript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5</w:t>
            </w:r>
          </w:p>
        </w:tc>
        <w:tc>
          <w:tcPr>
            <w:tcW w:w="1240" w:type="dxa"/>
          </w:tcPr>
          <w:p w14:paraId="2EAC35B5" w14:textId="245387BA" w:rsidR="00E653C1" w:rsidRPr="00E40003" w:rsidRDefault="00E40003" w:rsidP="0090701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5</w:t>
            </w:r>
          </w:p>
        </w:tc>
      </w:tr>
      <w:tr w:rsidR="00E653C1" w:rsidRPr="00E40003" w14:paraId="580AC207" w14:textId="77777777" w:rsidTr="00952292">
        <w:trPr>
          <w:trHeight w:val="194"/>
        </w:trPr>
        <w:tc>
          <w:tcPr>
            <w:tcW w:w="5637" w:type="dxa"/>
            <w:gridSpan w:val="3"/>
          </w:tcPr>
          <w:p w14:paraId="39046144" w14:textId="77777777" w:rsidR="00E653C1" w:rsidRPr="00E40003" w:rsidRDefault="00E653C1" w:rsidP="00050B81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2"/>
          </w:tcPr>
          <w:p w14:paraId="78143721" w14:textId="77777777" w:rsidR="00E653C1" w:rsidRPr="00E40003" w:rsidRDefault="00E653C1" w:rsidP="00050B81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240" w:type="dxa"/>
          </w:tcPr>
          <w:p w14:paraId="3A93ED7E" w14:textId="77777777" w:rsidR="00E653C1" w:rsidRPr="00E40003" w:rsidRDefault="00E653C1" w:rsidP="00050B8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653C1" w:rsidRPr="00E40003" w14:paraId="0B066A5E" w14:textId="77777777" w:rsidTr="00952292">
        <w:trPr>
          <w:trHeight w:val="194"/>
        </w:trPr>
        <w:tc>
          <w:tcPr>
            <w:tcW w:w="5637" w:type="dxa"/>
            <w:gridSpan w:val="3"/>
          </w:tcPr>
          <w:p w14:paraId="2FC27CC8" w14:textId="77777777" w:rsidR="00E653C1" w:rsidRPr="00E40003" w:rsidRDefault="00E653C1" w:rsidP="00050B81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2"/>
          </w:tcPr>
          <w:p w14:paraId="5339D042" w14:textId="77777777" w:rsidR="00E653C1" w:rsidRPr="00E40003" w:rsidRDefault="00E653C1" w:rsidP="00050B81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240" w:type="dxa"/>
          </w:tcPr>
          <w:p w14:paraId="6BF75861" w14:textId="77777777" w:rsidR="00E653C1" w:rsidRPr="00E40003" w:rsidRDefault="00E653C1" w:rsidP="00050B8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653C1" w:rsidRPr="00E40003" w14:paraId="4721A581" w14:textId="77777777" w:rsidTr="001A3F9B">
        <w:trPr>
          <w:trHeight w:val="194"/>
        </w:trPr>
        <w:tc>
          <w:tcPr>
            <w:tcW w:w="5637" w:type="dxa"/>
            <w:gridSpan w:val="3"/>
            <w:shd w:val="clear" w:color="auto" w:fill="DDD9C3"/>
          </w:tcPr>
          <w:p w14:paraId="102B45A2" w14:textId="77777777" w:rsidR="00E653C1" w:rsidRPr="00E40003" w:rsidRDefault="00E653C1" w:rsidP="00050B81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2"/>
          </w:tcPr>
          <w:p w14:paraId="671B1524" w14:textId="77777777" w:rsidR="00E653C1" w:rsidRPr="00E40003" w:rsidRDefault="00E653C1" w:rsidP="00050B81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240" w:type="dxa"/>
          </w:tcPr>
          <w:p w14:paraId="1506F640" w14:textId="77777777" w:rsidR="00E653C1" w:rsidRPr="00E40003" w:rsidRDefault="00E653C1" w:rsidP="00050B8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653C1" w:rsidRPr="00E40003" w14:paraId="04F3776E" w14:textId="77777777" w:rsidTr="001A3F9B">
        <w:trPr>
          <w:trHeight w:val="599"/>
        </w:trPr>
        <w:tc>
          <w:tcPr>
            <w:tcW w:w="3205" w:type="dxa"/>
            <w:shd w:val="clear" w:color="auto" w:fill="DDD9C3"/>
          </w:tcPr>
          <w:p w14:paraId="70D71ECD" w14:textId="77777777" w:rsidR="00E653C1" w:rsidRPr="00E40003" w:rsidRDefault="00E653C1" w:rsidP="00050B81">
            <w:pPr>
              <w:spacing w:after="0" w:line="240" w:lineRule="auto"/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E40003">
              <w:rPr>
                <w:rFonts w:asciiTheme="minorHAnsi" w:hAnsiTheme="minorHAnsi" w:cstheme="minorHAnsi"/>
                <w:b/>
                <w:sz w:val="20"/>
                <w:szCs w:val="20"/>
              </w:rPr>
              <w:t>COURSE TYPE</w:t>
            </w:r>
          </w:p>
          <w:p w14:paraId="07C58F9E" w14:textId="77777777" w:rsidR="00E653C1" w:rsidRPr="00E40003" w:rsidRDefault="00E653C1" w:rsidP="00050B81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231" w:type="dxa"/>
            <w:gridSpan w:val="5"/>
          </w:tcPr>
          <w:p w14:paraId="41235EAA" w14:textId="25369992" w:rsidR="00E653C1" w:rsidRPr="00F67634" w:rsidRDefault="00F67634" w:rsidP="001D341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Elective</w:t>
            </w:r>
            <w:r w:rsidR="003966C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, Scientific Area</w:t>
            </w:r>
          </w:p>
        </w:tc>
      </w:tr>
      <w:tr w:rsidR="00E653C1" w:rsidRPr="003966CD" w14:paraId="386EBDE8" w14:textId="77777777" w:rsidTr="001A3F9B">
        <w:tc>
          <w:tcPr>
            <w:tcW w:w="3205" w:type="dxa"/>
            <w:shd w:val="clear" w:color="auto" w:fill="DDD9C3"/>
          </w:tcPr>
          <w:p w14:paraId="0B395802" w14:textId="77777777" w:rsidR="00E653C1" w:rsidRPr="00E40003" w:rsidRDefault="00E653C1" w:rsidP="00050B81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0003">
              <w:rPr>
                <w:rFonts w:asciiTheme="minorHAnsi" w:hAnsiTheme="minorHAnsi" w:cstheme="minorHAnsi"/>
                <w:b/>
                <w:sz w:val="20"/>
                <w:szCs w:val="20"/>
              </w:rPr>
              <w:t>PREREQUISITES</w:t>
            </w:r>
          </w:p>
          <w:p w14:paraId="31F1FC2D" w14:textId="77777777" w:rsidR="00E653C1" w:rsidRPr="00E40003" w:rsidRDefault="00E653C1" w:rsidP="00050B81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231" w:type="dxa"/>
            <w:gridSpan w:val="5"/>
          </w:tcPr>
          <w:p w14:paraId="2B640DB6" w14:textId="415A2720" w:rsidR="00E653C1" w:rsidRPr="00E40003" w:rsidRDefault="00F67634" w:rsidP="00050B8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Accounting I, Accounting II, Evaluation of Investments in Agriculture</w:t>
            </w:r>
          </w:p>
        </w:tc>
      </w:tr>
      <w:tr w:rsidR="00E653C1" w:rsidRPr="003966CD" w14:paraId="3128C730" w14:textId="77777777" w:rsidTr="001A3F9B">
        <w:tc>
          <w:tcPr>
            <w:tcW w:w="3205" w:type="dxa"/>
            <w:shd w:val="clear" w:color="auto" w:fill="DDD9C3"/>
          </w:tcPr>
          <w:p w14:paraId="0B784F5E" w14:textId="77777777" w:rsidR="00E653C1" w:rsidRPr="00E40003" w:rsidRDefault="00E653C1" w:rsidP="00050B81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E40003">
              <w:rPr>
                <w:rFonts w:asciiTheme="minorHAnsi" w:hAnsiTheme="minorHAnsi" w:cstheme="minorHAnsi"/>
                <w:b/>
                <w:sz w:val="20"/>
                <w:szCs w:val="20"/>
              </w:rPr>
              <w:t>LANGUAGE</w:t>
            </w:r>
          </w:p>
        </w:tc>
        <w:tc>
          <w:tcPr>
            <w:tcW w:w="5231" w:type="dxa"/>
            <w:gridSpan w:val="5"/>
          </w:tcPr>
          <w:p w14:paraId="218973B6" w14:textId="77777777" w:rsidR="00E653C1" w:rsidRPr="00E40003" w:rsidRDefault="00E653C1" w:rsidP="00050B8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400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Greek with English support in terminology</w:t>
            </w:r>
          </w:p>
        </w:tc>
      </w:tr>
      <w:tr w:rsidR="00E653C1" w:rsidRPr="00E40003" w14:paraId="21F3506A" w14:textId="77777777" w:rsidTr="001A3F9B">
        <w:tc>
          <w:tcPr>
            <w:tcW w:w="3205" w:type="dxa"/>
            <w:shd w:val="clear" w:color="auto" w:fill="DDD9C3"/>
          </w:tcPr>
          <w:p w14:paraId="046E4D84" w14:textId="77777777" w:rsidR="00E653C1" w:rsidRPr="00E40003" w:rsidRDefault="00E653C1" w:rsidP="00050B81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E40003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IS THE COURSE OFFERED for</w:t>
            </w:r>
            <w:r w:rsidRPr="00E40003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ERASMUS STUDENTS?</w:t>
            </w:r>
          </w:p>
        </w:tc>
        <w:tc>
          <w:tcPr>
            <w:tcW w:w="5231" w:type="dxa"/>
            <w:gridSpan w:val="5"/>
          </w:tcPr>
          <w:p w14:paraId="16A06299" w14:textId="69E3385C" w:rsidR="00E653C1" w:rsidRPr="00E40003" w:rsidRDefault="00E40003" w:rsidP="00050B8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NO</w:t>
            </w:r>
          </w:p>
        </w:tc>
      </w:tr>
      <w:tr w:rsidR="00E653C1" w:rsidRPr="003966CD" w14:paraId="136364AF" w14:textId="77777777" w:rsidTr="001A3F9B">
        <w:tc>
          <w:tcPr>
            <w:tcW w:w="3205" w:type="dxa"/>
            <w:shd w:val="clear" w:color="auto" w:fill="DDD9C3"/>
          </w:tcPr>
          <w:p w14:paraId="0E60BB44" w14:textId="77777777" w:rsidR="00E653C1" w:rsidRPr="00E40003" w:rsidRDefault="00E653C1" w:rsidP="00050B81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E40003">
              <w:rPr>
                <w:rFonts w:asciiTheme="minorHAnsi" w:hAnsiTheme="minorHAnsi" w:cstheme="minorHAnsi"/>
                <w:b/>
                <w:sz w:val="20"/>
                <w:szCs w:val="20"/>
              </w:rPr>
              <w:t>COURSE WEB PAGE</w:t>
            </w:r>
          </w:p>
        </w:tc>
        <w:tc>
          <w:tcPr>
            <w:tcW w:w="5231" w:type="dxa"/>
            <w:gridSpan w:val="5"/>
          </w:tcPr>
          <w:p w14:paraId="2FFCE17E" w14:textId="61411702" w:rsidR="00E653C1" w:rsidRPr="0067466B" w:rsidRDefault="003966CD" w:rsidP="0067466B">
            <w:pPr>
              <w:spacing w:after="0" w:line="240" w:lineRule="auto"/>
              <w:rPr>
                <w:sz w:val="20"/>
                <w:szCs w:val="20"/>
                <w:lang w:val="en-NL" w:eastAsia="en-GB"/>
              </w:rPr>
            </w:pPr>
            <w:hyperlink r:id="rId6" w:history="1">
              <w:r w:rsidR="0067466B" w:rsidRPr="0067466B">
                <w:rPr>
                  <w:rStyle w:val="Hyperlink"/>
                  <w:sz w:val="20"/>
                  <w:szCs w:val="20"/>
                  <w:lang w:val="en-GB"/>
                </w:rPr>
                <w:t>https://mediasrv.aua.gr/eclass/courses/934/</w:t>
              </w:r>
            </w:hyperlink>
          </w:p>
        </w:tc>
      </w:tr>
    </w:tbl>
    <w:p w14:paraId="671A531B" w14:textId="77777777" w:rsidR="00E653C1" w:rsidRPr="00E40003" w:rsidRDefault="00E653C1" w:rsidP="00050B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357" w:hanging="357"/>
        <w:rPr>
          <w:rFonts w:asciiTheme="minorHAnsi" w:hAnsiTheme="minorHAnsi" w:cstheme="minorHAnsi"/>
          <w:b/>
          <w:sz w:val="20"/>
          <w:szCs w:val="20"/>
        </w:rPr>
      </w:pPr>
      <w:r w:rsidRPr="00E40003">
        <w:rPr>
          <w:rFonts w:asciiTheme="minorHAnsi" w:hAnsiTheme="minorHAnsi" w:cstheme="minorHAnsi"/>
          <w:b/>
          <w:sz w:val="20"/>
          <w:szCs w:val="20"/>
        </w:rPr>
        <w:t>LEARNING OUTCOMES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"/>
        <w:gridCol w:w="8454"/>
      </w:tblGrid>
      <w:tr w:rsidR="00E653C1" w:rsidRPr="00E40003" w14:paraId="4574E8BB" w14:textId="77777777" w:rsidTr="001A3F9B">
        <w:tc>
          <w:tcPr>
            <w:tcW w:w="8472" w:type="dxa"/>
            <w:gridSpan w:val="2"/>
            <w:tcBorders>
              <w:bottom w:val="nil"/>
            </w:tcBorders>
            <w:shd w:val="clear" w:color="auto" w:fill="DDD9C3"/>
          </w:tcPr>
          <w:p w14:paraId="77F32239" w14:textId="77777777" w:rsidR="00E653C1" w:rsidRPr="00E40003" w:rsidRDefault="00E653C1" w:rsidP="00050B81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proofErr w:type="spellStart"/>
            <w:r w:rsidRPr="00E40003">
              <w:rPr>
                <w:rFonts w:asciiTheme="minorHAnsi" w:hAnsiTheme="minorHAnsi" w:cstheme="minorHAnsi"/>
                <w:b/>
                <w:sz w:val="20"/>
                <w:szCs w:val="20"/>
              </w:rPr>
              <w:t>Learning</w:t>
            </w:r>
            <w:proofErr w:type="spellEnd"/>
            <w:r w:rsidRPr="00E4000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E40003">
              <w:rPr>
                <w:rFonts w:asciiTheme="minorHAnsi" w:hAnsiTheme="minorHAnsi" w:cstheme="minorHAnsi"/>
                <w:b/>
                <w:sz w:val="20"/>
                <w:szCs w:val="20"/>
              </w:rPr>
              <w:t>Outcomes</w:t>
            </w:r>
            <w:proofErr w:type="spellEnd"/>
          </w:p>
        </w:tc>
      </w:tr>
      <w:tr w:rsidR="00E653C1" w:rsidRPr="00E40003" w14:paraId="7A8024FA" w14:textId="77777777" w:rsidTr="001A3F9B">
        <w:tc>
          <w:tcPr>
            <w:tcW w:w="8472" w:type="dxa"/>
            <w:gridSpan w:val="2"/>
            <w:tcBorders>
              <w:top w:val="nil"/>
            </w:tcBorders>
            <w:shd w:val="clear" w:color="auto" w:fill="DDD9C3"/>
          </w:tcPr>
          <w:p w14:paraId="311129DF" w14:textId="77777777" w:rsidR="00E653C1" w:rsidRPr="00E40003" w:rsidRDefault="00E653C1" w:rsidP="003C2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3"/>
              <w:contextualSpacing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E653C1" w:rsidRPr="003966CD" w14:paraId="00F64BDE" w14:textId="77777777" w:rsidTr="00050B81">
        <w:tc>
          <w:tcPr>
            <w:tcW w:w="8472" w:type="dxa"/>
            <w:gridSpan w:val="2"/>
          </w:tcPr>
          <w:p w14:paraId="4E2E2735" w14:textId="6441AA25" w:rsidR="00F67634" w:rsidRDefault="00F67634" w:rsidP="00F6763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6763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The course is a continuation of Accounting I and Accounting II and focuses on the analysis of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the </w:t>
            </w:r>
            <w:r w:rsidRPr="00F6763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International Financial Reporting Standards (IFRS). In particular, the framework governing IFRSs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is discussed </w:t>
            </w:r>
            <w:r w:rsidRPr="00F6763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as well as the accounting treatment and disclosures required by each standard under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examination</w:t>
            </w:r>
            <w:r w:rsidRPr="00F6763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</w:p>
          <w:p w14:paraId="61C0631A" w14:textId="77777777" w:rsidR="00F67634" w:rsidRPr="00F67634" w:rsidRDefault="00F67634" w:rsidP="00F6763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6E319233" w14:textId="6A87B791" w:rsidR="00F67634" w:rsidRDefault="00F67634" w:rsidP="00F67634">
            <w:pPr>
              <w:pStyle w:val="ListParagraph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6763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 course is based on the selected analysis of IFRS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</w:t>
            </w:r>
            <w:r w:rsidRPr="00F6763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 of</w:t>
            </w:r>
            <w:r w:rsidRPr="00F6763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case studies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in that context. Thus,</w:t>
            </w:r>
            <w:r w:rsidRPr="00F6763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a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holistic</w:t>
            </w:r>
            <w:r w:rsidRPr="00F6763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picture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is provided</w:t>
            </w:r>
            <w:r w:rsidRPr="00F6763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of the standard under discussion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each time </w:t>
            </w:r>
            <w:r w:rsidRPr="00F6763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and the principles and rules that govern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its</w:t>
            </w:r>
            <w:r w:rsidRPr="00F6763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application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  <w:r w:rsidRPr="00F6763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This analysis can be continued</w:t>
            </w:r>
            <w:r w:rsidRPr="00F6763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in postgraduate programs with emphasis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on</w:t>
            </w:r>
            <w:r w:rsidRPr="00F6763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Accounting.</w:t>
            </w:r>
          </w:p>
          <w:p w14:paraId="52401F1C" w14:textId="6D2E62B7" w:rsidR="00316F6C" w:rsidRPr="00316F6C" w:rsidRDefault="00316F6C" w:rsidP="003A50F6">
            <w:pPr>
              <w:pStyle w:val="ListParagraph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653C1" w:rsidRPr="00E40003" w14:paraId="5A3D6DD2" w14:textId="77777777" w:rsidTr="001A3F9B">
        <w:tblPrEx>
          <w:tblLook w:val="0000" w:firstRow="0" w:lastRow="0" w:firstColumn="0" w:lastColumn="0" w:noHBand="0" w:noVBand="0"/>
        </w:tblPrEx>
        <w:trPr>
          <w:gridBefore w:val="1"/>
          <w:wBefore w:w="18" w:type="dxa"/>
        </w:trPr>
        <w:tc>
          <w:tcPr>
            <w:tcW w:w="8454" w:type="dxa"/>
            <w:tcBorders>
              <w:bottom w:val="nil"/>
            </w:tcBorders>
            <w:shd w:val="clear" w:color="auto" w:fill="DDD9C3"/>
          </w:tcPr>
          <w:p w14:paraId="03C93D33" w14:textId="77777777" w:rsidR="00E653C1" w:rsidRPr="00E40003" w:rsidRDefault="00E653C1" w:rsidP="00050B81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000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General </w:t>
            </w:r>
            <w:proofErr w:type="spellStart"/>
            <w:r w:rsidRPr="00E40003">
              <w:rPr>
                <w:rFonts w:asciiTheme="minorHAnsi" w:hAnsiTheme="minorHAnsi" w:cstheme="minorHAnsi"/>
                <w:b/>
                <w:sz w:val="20"/>
                <w:szCs w:val="20"/>
              </w:rPr>
              <w:t>Competenses</w:t>
            </w:r>
            <w:proofErr w:type="spellEnd"/>
          </w:p>
        </w:tc>
      </w:tr>
      <w:tr w:rsidR="00E653C1" w:rsidRPr="003966CD" w14:paraId="17BE1343" w14:textId="77777777" w:rsidTr="00B25922">
        <w:tc>
          <w:tcPr>
            <w:tcW w:w="8472" w:type="dxa"/>
            <w:gridSpan w:val="2"/>
          </w:tcPr>
          <w:p w14:paraId="33080722" w14:textId="20B786AF" w:rsidR="00673BDE" w:rsidRPr="00E40003" w:rsidRDefault="00673BDE" w:rsidP="000412B4">
            <w:pPr>
              <w:pStyle w:val="ListParagraph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60" w:line="240" w:lineRule="auto"/>
              <w:ind w:left="319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400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Adaptation to course requirements </w:t>
            </w:r>
          </w:p>
          <w:p w14:paraId="3BB69C2D" w14:textId="130FEF39" w:rsidR="00673BDE" w:rsidRPr="00E40003" w:rsidRDefault="00673BDE" w:rsidP="000412B4">
            <w:pPr>
              <w:pStyle w:val="ListParagraph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60" w:line="240" w:lineRule="auto"/>
              <w:ind w:left="319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400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Decision making</w:t>
            </w:r>
          </w:p>
          <w:p w14:paraId="01AB01A5" w14:textId="739A2A69" w:rsidR="004659F0" w:rsidRDefault="00316F6C" w:rsidP="000412B4">
            <w:pPr>
              <w:pStyle w:val="ListParagraph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60" w:line="240" w:lineRule="auto"/>
              <w:ind w:left="319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</w:t>
            </w:r>
            <w:r w:rsidR="004659F0" w:rsidRPr="00E400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utonomous work</w:t>
            </w:r>
          </w:p>
          <w:p w14:paraId="7C59FE32" w14:textId="0F897A82" w:rsidR="00F67634" w:rsidRPr="00E40003" w:rsidRDefault="0027265D" w:rsidP="000412B4">
            <w:pPr>
              <w:pStyle w:val="ListParagraph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60" w:line="240" w:lineRule="auto"/>
              <w:ind w:left="319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Development</w:t>
            </w:r>
            <w:r w:rsidR="00F6763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of research ideas</w:t>
            </w:r>
          </w:p>
          <w:p w14:paraId="186ABDD5" w14:textId="760B0155" w:rsidR="004659F0" w:rsidRPr="00E40003" w:rsidRDefault="004659F0" w:rsidP="000412B4">
            <w:pPr>
              <w:pStyle w:val="ListParagraph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60" w:line="240" w:lineRule="auto"/>
              <w:ind w:left="319"/>
              <w:rPr>
                <w:rStyle w:val="hps"/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40003">
              <w:rPr>
                <w:rStyle w:val="hps"/>
                <w:rFonts w:asciiTheme="minorHAnsi" w:hAnsiTheme="minorHAnsi" w:cstheme="minorHAnsi"/>
                <w:sz w:val="20"/>
                <w:szCs w:val="20"/>
                <w:lang w:val="en-US"/>
              </w:rPr>
              <w:t>Exercise</w:t>
            </w:r>
            <w:r w:rsidRPr="00E40003">
              <w:rPr>
                <w:rStyle w:val="longtext"/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="000412B4" w:rsidRPr="00E40003">
              <w:rPr>
                <w:rStyle w:val="longtext"/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of </w:t>
            </w:r>
            <w:r w:rsidRPr="00E40003">
              <w:rPr>
                <w:rStyle w:val="hps"/>
                <w:rFonts w:asciiTheme="minorHAnsi" w:hAnsiTheme="minorHAnsi" w:cstheme="minorHAnsi"/>
                <w:sz w:val="20"/>
                <w:szCs w:val="20"/>
                <w:lang w:val="en-US"/>
              </w:rPr>
              <w:t>critic</w:t>
            </w:r>
            <w:r w:rsidR="000412B4" w:rsidRPr="00E40003">
              <w:rPr>
                <w:rStyle w:val="hps"/>
                <w:rFonts w:asciiTheme="minorHAnsi" w:hAnsiTheme="minorHAnsi" w:cstheme="minorHAnsi"/>
                <w:sz w:val="20"/>
                <w:szCs w:val="20"/>
                <w:lang w:val="en-US"/>
              </w:rPr>
              <w:t>al thought</w:t>
            </w:r>
            <w:r w:rsidRPr="00E40003">
              <w:rPr>
                <w:rStyle w:val="hps"/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and</w:t>
            </w:r>
            <w:r w:rsidRPr="00E40003">
              <w:rPr>
                <w:rStyle w:val="longtext"/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E40003">
              <w:rPr>
                <w:rStyle w:val="hps"/>
                <w:rFonts w:asciiTheme="minorHAnsi" w:hAnsiTheme="minorHAnsi" w:cstheme="minorHAnsi"/>
                <w:sz w:val="20"/>
                <w:szCs w:val="20"/>
                <w:lang w:val="en-US"/>
              </w:rPr>
              <w:t>self-</w:t>
            </w:r>
            <w:r w:rsidR="000412B4" w:rsidRPr="00E40003">
              <w:rPr>
                <w:rStyle w:val="hps"/>
                <w:rFonts w:asciiTheme="minorHAnsi" w:hAnsiTheme="minorHAnsi" w:cstheme="minorHAnsi"/>
                <w:sz w:val="20"/>
                <w:szCs w:val="20"/>
                <w:lang w:val="en-US"/>
              </w:rPr>
              <w:t>evaluation</w:t>
            </w:r>
          </w:p>
          <w:p w14:paraId="52015245" w14:textId="42BCA6CE" w:rsidR="00E653C1" w:rsidRPr="00E40003" w:rsidRDefault="004659F0" w:rsidP="000412B4">
            <w:pPr>
              <w:pStyle w:val="ListParagraph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60" w:line="240" w:lineRule="auto"/>
              <w:ind w:left="319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40003">
              <w:rPr>
                <w:rStyle w:val="hps"/>
                <w:rFonts w:asciiTheme="minorHAnsi" w:hAnsiTheme="minorHAnsi" w:cstheme="minorHAnsi"/>
                <w:sz w:val="20"/>
                <w:szCs w:val="20"/>
                <w:lang w:val="en-US"/>
              </w:rPr>
              <w:t>Advance</w:t>
            </w:r>
            <w:r w:rsidR="000412B4" w:rsidRPr="00E40003">
              <w:rPr>
                <w:rStyle w:val="hps"/>
                <w:rFonts w:asciiTheme="minorHAnsi" w:hAnsiTheme="minorHAnsi" w:cstheme="minorHAnsi"/>
                <w:sz w:val="20"/>
                <w:szCs w:val="20"/>
                <w:lang w:val="en-US"/>
              </w:rPr>
              <w:t>ment</w:t>
            </w:r>
            <w:r w:rsidRPr="00E40003">
              <w:rPr>
                <w:rStyle w:val="longtext"/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E40003">
              <w:rPr>
                <w:rStyle w:val="hps"/>
                <w:rFonts w:asciiTheme="minorHAnsi" w:hAnsiTheme="minorHAnsi" w:cstheme="minorHAnsi"/>
                <w:sz w:val="20"/>
                <w:szCs w:val="20"/>
                <w:lang w:val="en-US"/>
              </w:rPr>
              <w:t>of free</w:t>
            </w:r>
            <w:r w:rsidRPr="00E40003">
              <w:rPr>
                <w:rStyle w:val="longtext"/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, </w:t>
            </w:r>
            <w:r w:rsidRPr="00E40003">
              <w:rPr>
                <w:rStyle w:val="hps"/>
                <w:rFonts w:asciiTheme="minorHAnsi" w:hAnsiTheme="minorHAnsi" w:cstheme="minorHAnsi"/>
                <w:sz w:val="20"/>
                <w:szCs w:val="20"/>
                <w:lang w:val="en-US"/>
              </w:rPr>
              <w:t>creative</w:t>
            </w:r>
            <w:r w:rsidRPr="00E40003">
              <w:rPr>
                <w:rStyle w:val="longtext"/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E40003">
              <w:rPr>
                <w:rStyle w:val="hps"/>
                <w:rFonts w:asciiTheme="minorHAnsi" w:hAnsiTheme="minorHAnsi" w:cstheme="minorHAnsi"/>
                <w:sz w:val="20"/>
                <w:szCs w:val="20"/>
                <w:lang w:val="en-US"/>
              </w:rPr>
              <w:t>and inductive</w:t>
            </w:r>
            <w:r w:rsidRPr="00E40003">
              <w:rPr>
                <w:rStyle w:val="longtext"/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E40003">
              <w:rPr>
                <w:rStyle w:val="hps"/>
                <w:rFonts w:asciiTheme="minorHAnsi" w:hAnsiTheme="minorHAnsi" w:cstheme="minorHAnsi"/>
                <w:sz w:val="20"/>
                <w:szCs w:val="20"/>
                <w:lang w:val="en-US"/>
              </w:rPr>
              <w:t>thinking</w:t>
            </w:r>
          </w:p>
        </w:tc>
      </w:tr>
    </w:tbl>
    <w:p w14:paraId="71F59DEB" w14:textId="77777777" w:rsidR="00E653C1" w:rsidRPr="00E40003" w:rsidRDefault="00E653C1" w:rsidP="00050B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357" w:hanging="357"/>
        <w:rPr>
          <w:rFonts w:asciiTheme="minorHAnsi" w:hAnsiTheme="minorHAnsi" w:cstheme="minorHAnsi"/>
          <w:b/>
          <w:sz w:val="20"/>
          <w:szCs w:val="20"/>
        </w:rPr>
      </w:pPr>
      <w:r w:rsidRPr="00E40003">
        <w:rPr>
          <w:rFonts w:asciiTheme="minorHAnsi" w:hAnsiTheme="minorHAnsi" w:cstheme="minorHAnsi"/>
          <w:b/>
          <w:sz w:val="20"/>
          <w:szCs w:val="20"/>
        </w:rPr>
        <w:t>COURSE CONTENT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72"/>
      </w:tblGrid>
      <w:tr w:rsidR="00E653C1" w:rsidRPr="003966CD" w14:paraId="657D4758" w14:textId="77777777" w:rsidTr="00952292">
        <w:tc>
          <w:tcPr>
            <w:tcW w:w="8472" w:type="dxa"/>
          </w:tcPr>
          <w:p w14:paraId="6704874A" w14:textId="11393B76" w:rsidR="00316F6C" w:rsidRPr="00734010" w:rsidRDefault="00F67634" w:rsidP="00734010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6763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 course follow</w:t>
            </w:r>
            <w:r w:rsidR="0073401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</w:t>
            </w:r>
            <w:r w:rsidRPr="00F6763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the subsequent indicative structure:</w:t>
            </w:r>
          </w:p>
          <w:p w14:paraId="66731BB7" w14:textId="5BAAD803" w:rsidR="00734010" w:rsidRDefault="00734010" w:rsidP="00734010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3401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Revision of basic financial accounting principles in the context of the international practice - Theory, practical applications - examples, exercises.</w:t>
            </w:r>
          </w:p>
          <w:p w14:paraId="442DC321" w14:textId="09590E9A" w:rsidR="00734010" w:rsidRPr="00734010" w:rsidRDefault="00734010" w:rsidP="00734010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Equity, reserves and treasury shares.</w:t>
            </w:r>
          </w:p>
          <w:p w14:paraId="68FB2F18" w14:textId="77777777" w:rsidR="00734010" w:rsidRPr="00734010" w:rsidRDefault="00734010" w:rsidP="00734010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3401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Introduction of the IASB, the Conceptual Framework, and definitions applying on IFRSs.</w:t>
            </w:r>
          </w:p>
          <w:p w14:paraId="074A8FFA" w14:textId="77777777" w:rsidR="00734010" w:rsidRPr="00734010" w:rsidRDefault="00734010" w:rsidP="00734010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3401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IAS 18: Revenue; IAS 11: Construction Contracts; IFRS15: Revenue from contracts with Customers. Theory, practical applications - examples, exercises.</w:t>
            </w:r>
          </w:p>
          <w:p w14:paraId="52821EA5" w14:textId="77777777" w:rsidR="00734010" w:rsidRPr="00734010" w:rsidRDefault="00734010" w:rsidP="00734010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3401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IAS 12: Income Taxes. Theory, practical applications - examples, exercises.</w:t>
            </w:r>
          </w:p>
          <w:p w14:paraId="64DE7BF4" w14:textId="77777777" w:rsidR="00734010" w:rsidRPr="00734010" w:rsidRDefault="00734010" w:rsidP="00734010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3401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IAS 38: Intangible Assets; IAS 36: Impairment of Assets. Theory, practical applications - examples, exercises.</w:t>
            </w:r>
          </w:p>
          <w:p w14:paraId="46461B94" w14:textId="77777777" w:rsidR="00734010" w:rsidRPr="00734010" w:rsidRDefault="00734010" w:rsidP="00734010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3401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lastRenderedPageBreak/>
              <w:t>Financial Instruments: IAS 32 (Presentation of Financial Instruments); IAS 39, IFRS 9 (Recognition and Measurement of Financial Instruments): IFRS 7 (Disclosures). Theory, practical applications - examples, exercises.</w:t>
            </w:r>
          </w:p>
          <w:p w14:paraId="0A9CD1BD" w14:textId="77777777" w:rsidR="00734010" w:rsidRPr="00734010" w:rsidRDefault="00734010" w:rsidP="00734010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3401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IAS 7: Statement of Cash Flows. Theory, practical applications - examples, exercises.</w:t>
            </w:r>
          </w:p>
          <w:p w14:paraId="3D26F263" w14:textId="77777777" w:rsidR="00734010" w:rsidRPr="00734010" w:rsidRDefault="00734010" w:rsidP="00734010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3401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IAS 2: Inventories; IAS 41: Agriculture and Biological Assets. Theory, practical applications - examples, exercises.</w:t>
            </w:r>
          </w:p>
          <w:p w14:paraId="1A2D98AF" w14:textId="77777777" w:rsidR="00734010" w:rsidRPr="00734010" w:rsidRDefault="00734010" w:rsidP="00734010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3401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IAS 16: Property, Plant &amp; Equipment; IAS 40: Investment Property. Theory, practical applications - examples, exercises.</w:t>
            </w:r>
          </w:p>
          <w:p w14:paraId="62472772" w14:textId="77777777" w:rsidR="00734010" w:rsidRPr="00734010" w:rsidRDefault="00734010" w:rsidP="00734010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3401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IAS 17; IFRS 16: Leases. Theory, practical applications - examples, exercises. </w:t>
            </w:r>
          </w:p>
          <w:p w14:paraId="5EC13141" w14:textId="77777777" w:rsidR="00734010" w:rsidRPr="00734010" w:rsidRDefault="00734010" w:rsidP="00734010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3401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IAS 37: Provisions, Contingent Liabilities and Contingent Assets. Theory, practical applications - examples, exercises.</w:t>
            </w:r>
          </w:p>
          <w:p w14:paraId="348B7995" w14:textId="77777777" w:rsidR="00734010" w:rsidRPr="00734010" w:rsidRDefault="00734010" w:rsidP="00734010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3401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IAS 19: Employee Benefits.</w:t>
            </w:r>
          </w:p>
          <w:p w14:paraId="65C42357" w14:textId="77777777" w:rsidR="00734010" w:rsidRPr="00734010" w:rsidRDefault="00734010" w:rsidP="00734010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3401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IAS 33: Earnings per Share. Theory, practical applications - examples, exercises. </w:t>
            </w:r>
          </w:p>
          <w:p w14:paraId="360735FB" w14:textId="77777777" w:rsidR="00E653C1" w:rsidRDefault="00734010" w:rsidP="00734010">
            <w:pPr>
              <w:pStyle w:val="ListParagraph"/>
              <w:numPr>
                <w:ilvl w:val="0"/>
                <w:numId w:val="31"/>
              </w:numPr>
              <w:spacing w:after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3401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Business Combinations and Consolidation: IFRS 3; IAS 27; IAS 28; IFRS 10; IFRS 11; IFRS 12. Theory, practical applications - examples, exercises.</w:t>
            </w:r>
          </w:p>
          <w:p w14:paraId="2EDCBE4C" w14:textId="4DAEAE48" w:rsidR="002E5DC4" w:rsidRPr="00316F6C" w:rsidRDefault="002E5DC4" w:rsidP="00734010">
            <w:pPr>
              <w:pStyle w:val="ListParagraph"/>
              <w:numPr>
                <w:ilvl w:val="0"/>
                <w:numId w:val="31"/>
              </w:numPr>
              <w:spacing w:after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153B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 course is enriched with a presentation and discussion of examples from the agricultural and food sectors as they emerge from the everyday experience and the contemporary international literature.</w:t>
            </w:r>
          </w:p>
        </w:tc>
      </w:tr>
    </w:tbl>
    <w:p w14:paraId="1226DDBA" w14:textId="77777777" w:rsidR="00E653C1" w:rsidRPr="00E40003" w:rsidRDefault="00E653C1" w:rsidP="00050B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357" w:hanging="357"/>
        <w:rPr>
          <w:rFonts w:asciiTheme="minorHAnsi" w:hAnsiTheme="minorHAnsi" w:cstheme="minorHAnsi"/>
          <w:b/>
          <w:sz w:val="20"/>
          <w:szCs w:val="20"/>
          <w:lang w:val="en-US"/>
        </w:rPr>
      </w:pPr>
      <w:r w:rsidRPr="00E40003">
        <w:rPr>
          <w:rFonts w:asciiTheme="minorHAnsi" w:hAnsiTheme="minorHAnsi" w:cstheme="minorHAnsi"/>
          <w:b/>
          <w:sz w:val="20"/>
          <w:szCs w:val="20"/>
          <w:lang w:val="en-US"/>
        </w:rPr>
        <w:lastRenderedPageBreak/>
        <w:t xml:space="preserve">TEACHING and LEARNING METHODS </w:t>
      </w:r>
      <w:proofErr w:type="gramStart"/>
      <w:r w:rsidRPr="00E40003">
        <w:rPr>
          <w:rFonts w:asciiTheme="minorHAnsi" w:hAnsiTheme="minorHAnsi" w:cstheme="minorHAnsi"/>
          <w:b/>
          <w:sz w:val="20"/>
          <w:szCs w:val="20"/>
          <w:lang w:val="en-US"/>
        </w:rPr>
        <w:t>-  Evaluation</w:t>
      </w:r>
      <w:proofErr w:type="gramEnd"/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06"/>
        <w:gridCol w:w="5166"/>
      </w:tblGrid>
      <w:tr w:rsidR="00E653C1" w:rsidRPr="003966CD" w14:paraId="2A4763C6" w14:textId="77777777" w:rsidTr="00B25922">
        <w:tc>
          <w:tcPr>
            <w:tcW w:w="3306" w:type="dxa"/>
            <w:shd w:val="clear" w:color="auto" w:fill="DDD9C3"/>
          </w:tcPr>
          <w:p w14:paraId="7814EB7A" w14:textId="77777777" w:rsidR="00E653C1" w:rsidRPr="00E40003" w:rsidRDefault="00E653C1" w:rsidP="003C27A8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0003">
              <w:rPr>
                <w:rFonts w:asciiTheme="minorHAnsi" w:hAnsiTheme="minorHAnsi" w:cstheme="minorHAnsi"/>
                <w:b/>
                <w:sz w:val="20"/>
                <w:szCs w:val="20"/>
              </w:rPr>
              <w:t>TEACHING METHOD</w:t>
            </w:r>
            <w:r w:rsidRPr="00E40003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</w:p>
        </w:tc>
        <w:tc>
          <w:tcPr>
            <w:tcW w:w="5166" w:type="dxa"/>
          </w:tcPr>
          <w:p w14:paraId="559AAF64" w14:textId="0E9EDC0F" w:rsidR="00E653C1" w:rsidRPr="00E40003" w:rsidRDefault="00E653C1" w:rsidP="007160A5">
            <w:pPr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</w:pPr>
            <w:r w:rsidRPr="00E40003"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  <w:t xml:space="preserve">In </w:t>
            </w:r>
            <w:r w:rsidR="007160A5" w:rsidRPr="00E40003"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  <w:t xml:space="preserve">the </w:t>
            </w:r>
            <w:r w:rsidR="00316F6C"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  <w:t>auditorium</w:t>
            </w:r>
            <w:r w:rsidR="00276A2A" w:rsidRPr="00E40003"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  <w:t xml:space="preserve"> and in </w:t>
            </w:r>
            <w:r w:rsidR="00316F6C"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  <w:t xml:space="preserve">smaller </w:t>
            </w:r>
            <w:r w:rsidR="00276A2A" w:rsidRPr="00E40003"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  <w:t>tutorial classes</w:t>
            </w:r>
          </w:p>
        </w:tc>
      </w:tr>
      <w:tr w:rsidR="00E653C1" w:rsidRPr="003966CD" w14:paraId="4594E53C" w14:textId="77777777" w:rsidTr="00B25922">
        <w:tc>
          <w:tcPr>
            <w:tcW w:w="3306" w:type="dxa"/>
            <w:shd w:val="clear" w:color="auto" w:fill="DDD9C3"/>
          </w:tcPr>
          <w:p w14:paraId="0FCB719C" w14:textId="77777777" w:rsidR="00E653C1" w:rsidRPr="00E40003" w:rsidRDefault="00E653C1" w:rsidP="003C27A8">
            <w:pPr>
              <w:spacing w:after="0" w:line="240" w:lineRule="auto"/>
              <w:jc w:val="right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r w:rsidRPr="00E40003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USE OF INFORMATICS and </w:t>
            </w:r>
            <w:proofErr w:type="gramStart"/>
            <w:r w:rsidRPr="00E40003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COMMUNICATION  TECHNOLOGIES</w:t>
            </w:r>
            <w:proofErr w:type="gramEnd"/>
            <w:r w:rsidRPr="00E40003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br/>
            </w:r>
          </w:p>
        </w:tc>
        <w:tc>
          <w:tcPr>
            <w:tcW w:w="5166" w:type="dxa"/>
          </w:tcPr>
          <w:p w14:paraId="0A17BE2A" w14:textId="68FF24E2" w:rsidR="00811B8A" w:rsidRPr="00811B8A" w:rsidRDefault="00811B8A" w:rsidP="00811B8A">
            <w:pPr>
              <w:spacing w:after="0" w:line="240" w:lineRule="auto"/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</w:pPr>
            <w:r w:rsidRPr="00811B8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-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="00276A2A" w:rsidRPr="00811B8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</w:t>
            </w:r>
            <w:r w:rsidR="0001447F" w:rsidRPr="00811B8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ll </w:t>
            </w:r>
            <w:proofErr w:type="spellStart"/>
            <w:r w:rsidR="00276A2A" w:rsidRPr="00811B8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powerpoint</w:t>
            </w:r>
            <w:proofErr w:type="spellEnd"/>
            <w:r w:rsidR="00276A2A" w:rsidRPr="00811B8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lecture and tutorial slides </w:t>
            </w:r>
            <w:r w:rsidRPr="00811B8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are</w:t>
            </w:r>
            <w:r w:rsidR="00276A2A" w:rsidRPr="00811B8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made available </w:t>
            </w:r>
            <w:r w:rsidR="00276A2A" w:rsidRPr="00811B8A"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  <w:t>on</w:t>
            </w:r>
            <w:r w:rsidR="0001447F" w:rsidRPr="00811B8A"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76A2A" w:rsidRPr="00811B8A"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  <w:t>E</w:t>
            </w:r>
            <w:r w:rsidR="0001447F" w:rsidRPr="00811B8A"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  <w:t>class</w:t>
            </w:r>
            <w:proofErr w:type="spellEnd"/>
            <w:r w:rsidR="0001447F" w:rsidRPr="00811B8A"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  <w:t>prior to the lectures/tutorials</w:t>
            </w:r>
            <w:r w:rsidR="00276A2A" w:rsidRPr="00811B8A"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  <w:t xml:space="preserve">. </w:t>
            </w:r>
          </w:p>
          <w:p w14:paraId="1EEF0EA9" w14:textId="1436C76F" w:rsidR="00811B8A" w:rsidRDefault="00811B8A" w:rsidP="0001447F">
            <w:pPr>
              <w:spacing w:after="0" w:line="240" w:lineRule="auto"/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  <w:t>- If necessary, online classes are provided via MS Teams. All such classes are digitally recorded and uploaded on MS Stream.</w:t>
            </w:r>
          </w:p>
          <w:p w14:paraId="0AD21683" w14:textId="59C8FE15" w:rsidR="0001447F" w:rsidRDefault="00811B8A" w:rsidP="0001447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- Communication with students via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Eclass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and email </w:t>
            </w:r>
          </w:p>
          <w:p w14:paraId="38B652D7" w14:textId="77777777" w:rsidR="0001447F" w:rsidRPr="00E40003" w:rsidRDefault="0001447F" w:rsidP="00022BE3">
            <w:pPr>
              <w:spacing w:after="0" w:line="240" w:lineRule="auto"/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</w:pPr>
          </w:p>
        </w:tc>
      </w:tr>
      <w:tr w:rsidR="00E653C1" w:rsidRPr="00E40003" w14:paraId="478AF458" w14:textId="77777777" w:rsidTr="00B25922">
        <w:tc>
          <w:tcPr>
            <w:tcW w:w="3306" w:type="dxa"/>
            <w:shd w:val="clear" w:color="auto" w:fill="DDD9C3"/>
          </w:tcPr>
          <w:p w14:paraId="7C2B148C" w14:textId="77777777" w:rsidR="00E653C1" w:rsidRPr="00E40003" w:rsidRDefault="00E653C1" w:rsidP="00B25922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0003">
              <w:rPr>
                <w:rFonts w:asciiTheme="minorHAnsi" w:hAnsiTheme="minorHAnsi" w:cstheme="minorHAnsi"/>
                <w:b/>
                <w:sz w:val="20"/>
                <w:szCs w:val="20"/>
              </w:rPr>
              <w:t>TEACHING ORGANISATION</w:t>
            </w:r>
          </w:p>
          <w:p w14:paraId="1BC03254" w14:textId="77777777" w:rsidR="00E653C1" w:rsidRPr="00E40003" w:rsidRDefault="00E653C1" w:rsidP="00B25922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5166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467"/>
              <w:gridCol w:w="2468"/>
            </w:tblGrid>
            <w:tr w:rsidR="00E653C1" w:rsidRPr="00E40003" w14:paraId="09FC1E56" w14:textId="77777777" w:rsidTr="000613B8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3757708C" w14:textId="77777777" w:rsidR="00E653C1" w:rsidRPr="00E40003" w:rsidRDefault="00E653C1" w:rsidP="000613B8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</w:pPr>
                  <w:proofErr w:type="spellStart"/>
                  <w:r w:rsidRPr="00E40003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>Activity</w:t>
                  </w:r>
                  <w:proofErr w:type="spellEnd"/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30856EE5" w14:textId="77777777" w:rsidR="00E653C1" w:rsidRPr="00E40003" w:rsidRDefault="00E653C1" w:rsidP="000613B8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</w:pPr>
                  <w:proofErr w:type="spellStart"/>
                  <w:r w:rsidRPr="00E40003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>Work</w:t>
                  </w:r>
                  <w:proofErr w:type="spellEnd"/>
                  <w:r w:rsidRPr="00E40003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40003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>Load</w:t>
                  </w:r>
                  <w:proofErr w:type="spellEnd"/>
                </w:p>
              </w:tc>
            </w:tr>
            <w:tr w:rsidR="00E653C1" w:rsidRPr="00E40003" w14:paraId="24C4D975" w14:textId="77777777" w:rsidTr="000613B8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24863C" w14:textId="64AA8648" w:rsidR="00E653C1" w:rsidRPr="00E40003" w:rsidRDefault="00E653C1" w:rsidP="000613B8">
                  <w:pPr>
                    <w:spacing w:after="0" w:line="240" w:lineRule="auto"/>
                    <w:rPr>
                      <w:rFonts w:asciiTheme="minorHAnsi" w:hAnsiTheme="minorHAnsi" w:cstheme="minorHAnsi"/>
                      <w:iCs/>
                      <w:sz w:val="20"/>
                      <w:szCs w:val="20"/>
                      <w:lang w:val="en-US"/>
                    </w:rPr>
                  </w:pPr>
                  <w:r w:rsidRPr="00E40003">
                    <w:rPr>
                      <w:rFonts w:asciiTheme="minorHAnsi" w:hAnsiTheme="minorHAnsi" w:cstheme="minorHAnsi"/>
                      <w:iCs/>
                      <w:sz w:val="20"/>
                      <w:szCs w:val="20"/>
                      <w:lang w:val="en-US"/>
                    </w:rPr>
                    <w:t xml:space="preserve">Lectures </w:t>
                  </w:r>
                  <w:r w:rsidR="00276A2A" w:rsidRPr="00E40003">
                    <w:rPr>
                      <w:rFonts w:asciiTheme="minorHAnsi" w:hAnsiTheme="minorHAnsi" w:cstheme="minorHAnsi"/>
                      <w:iCs/>
                      <w:sz w:val="20"/>
                      <w:szCs w:val="20"/>
                      <w:lang w:val="en-US"/>
                    </w:rPr>
                    <w:t>and tutorial classes (exercises)</w:t>
                  </w: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3E8018" w14:textId="09F06926" w:rsidR="00E653C1" w:rsidRPr="00E40003" w:rsidRDefault="00811B8A" w:rsidP="006A29BB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>65 h</w:t>
                  </w:r>
                </w:p>
              </w:tc>
            </w:tr>
            <w:tr w:rsidR="00E653C1" w:rsidRPr="00E40003" w14:paraId="30467478" w14:textId="77777777" w:rsidTr="000613B8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9C09D5" w14:textId="77777777" w:rsidR="00E653C1" w:rsidRPr="00E40003" w:rsidRDefault="00E653C1" w:rsidP="000613B8">
                  <w:pPr>
                    <w:spacing w:after="0" w:line="240" w:lineRule="auto"/>
                    <w:rPr>
                      <w:rFonts w:asciiTheme="minorHAnsi" w:hAnsiTheme="minorHAnsi" w:cstheme="minorHAnsi"/>
                      <w:iCs/>
                      <w:sz w:val="20"/>
                      <w:szCs w:val="20"/>
                      <w:lang w:val="en-US"/>
                    </w:rPr>
                  </w:pPr>
                  <w:r w:rsidRPr="00E40003">
                    <w:rPr>
                      <w:rFonts w:asciiTheme="minorHAnsi" w:hAnsiTheme="minorHAnsi" w:cstheme="minorHAnsi"/>
                      <w:iCs/>
                      <w:sz w:val="20"/>
                      <w:szCs w:val="20"/>
                      <w:lang w:val="en-US"/>
                    </w:rPr>
                    <w:t>Autonomous study</w:t>
                  </w: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31F9BB" w14:textId="470C81B3" w:rsidR="00E653C1" w:rsidRPr="00E40003" w:rsidRDefault="00811B8A" w:rsidP="006A29BB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>60</w:t>
                  </w:r>
                  <w:r w:rsidR="00A10E5C" w:rsidRPr="00E40003"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 xml:space="preserve"> h  </w:t>
                  </w:r>
                </w:p>
              </w:tc>
            </w:tr>
            <w:tr w:rsidR="00E653C1" w:rsidRPr="00E40003" w14:paraId="309EED05" w14:textId="77777777" w:rsidTr="000613B8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EEEB0D" w14:textId="77777777" w:rsidR="00E653C1" w:rsidRPr="00E40003" w:rsidRDefault="00E653C1" w:rsidP="000613B8">
                  <w:pPr>
                    <w:spacing w:after="0" w:line="240" w:lineRule="auto"/>
                    <w:rPr>
                      <w:rFonts w:asciiTheme="minorHAnsi" w:hAnsiTheme="minorHAnsi" w:cstheme="minorHAnsi"/>
                      <w:i/>
                      <w:iCs/>
                      <w:sz w:val="20"/>
                      <w:szCs w:val="20"/>
                      <w:lang w:val="en-US"/>
                    </w:rPr>
                  </w:pPr>
                  <w:r w:rsidRPr="00E40003">
                    <w:rPr>
                      <w:rFonts w:asciiTheme="minorHAnsi" w:hAnsiTheme="minorHAnsi" w:cstheme="minorHAnsi"/>
                      <w:i/>
                      <w:iCs/>
                      <w:sz w:val="20"/>
                      <w:szCs w:val="20"/>
                      <w:lang w:val="en-US"/>
                    </w:rPr>
                    <w:t>Total contact hours and training</w:t>
                  </w: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BC01D3" w14:textId="31F03FDB" w:rsidR="00E653C1" w:rsidRPr="00E40003" w:rsidRDefault="00811B8A" w:rsidP="00A10E5C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b/>
                      <w:i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Theme="minorHAnsi" w:hAnsiTheme="minorHAnsi" w:cstheme="minorHAnsi"/>
                      <w:b/>
                      <w:i/>
                      <w:sz w:val="20"/>
                      <w:szCs w:val="20"/>
                      <w:lang w:val="en-US"/>
                    </w:rPr>
                    <w:t>125</w:t>
                  </w:r>
                  <w:r w:rsidR="00E653C1" w:rsidRPr="00E40003">
                    <w:rPr>
                      <w:rFonts w:asciiTheme="minorHAnsi" w:hAnsiTheme="minorHAnsi" w:cstheme="minorHAnsi"/>
                      <w:b/>
                      <w:i/>
                      <w:sz w:val="20"/>
                      <w:szCs w:val="20"/>
                      <w:lang w:val="en-US"/>
                    </w:rPr>
                    <w:t xml:space="preserve"> </w:t>
                  </w:r>
                  <w:proofErr w:type="gramStart"/>
                  <w:r w:rsidR="00E653C1" w:rsidRPr="00E40003">
                    <w:rPr>
                      <w:rFonts w:asciiTheme="minorHAnsi" w:hAnsiTheme="minorHAnsi" w:cstheme="minorHAnsi"/>
                      <w:b/>
                      <w:i/>
                      <w:sz w:val="20"/>
                      <w:szCs w:val="20"/>
                      <w:lang w:val="en-US"/>
                    </w:rPr>
                    <w:t>h</w:t>
                  </w:r>
                  <w:r w:rsidR="00A10E5C" w:rsidRPr="00E40003">
                    <w:rPr>
                      <w:rFonts w:asciiTheme="minorHAnsi" w:hAnsiTheme="minorHAnsi" w:cstheme="minorHAnsi"/>
                      <w:b/>
                      <w:i/>
                      <w:sz w:val="20"/>
                      <w:szCs w:val="20"/>
                      <w:lang w:val="en-US"/>
                    </w:rPr>
                    <w:t xml:space="preserve">  </w:t>
                  </w:r>
                  <w:r w:rsidR="00666B07" w:rsidRPr="00E40003">
                    <w:rPr>
                      <w:rFonts w:asciiTheme="minorHAnsi" w:hAnsiTheme="minorHAnsi" w:cstheme="minorHAnsi"/>
                      <w:b/>
                      <w:i/>
                      <w:sz w:val="20"/>
                      <w:szCs w:val="20"/>
                      <w:lang w:val="en-US"/>
                    </w:rPr>
                    <w:t>(</w:t>
                  </w:r>
                  <w:proofErr w:type="gramEnd"/>
                  <w:r>
                    <w:rPr>
                      <w:rFonts w:asciiTheme="minorHAnsi" w:hAnsiTheme="minorHAnsi" w:cstheme="minorHAnsi"/>
                      <w:b/>
                      <w:i/>
                      <w:sz w:val="20"/>
                      <w:szCs w:val="20"/>
                      <w:lang w:val="en-US"/>
                    </w:rPr>
                    <w:t>5</w:t>
                  </w:r>
                  <w:r w:rsidR="00E653C1" w:rsidRPr="00E40003">
                    <w:rPr>
                      <w:rFonts w:asciiTheme="minorHAnsi" w:hAnsiTheme="minorHAnsi" w:cstheme="minorHAnsi"/>
                      <w:b/>
                      <w:i/>
                      <w:sz w:val="20"/>
                      <w:szCs w:val="20"/>
                      <w:lang w:val="en-US"/>
                    </w:rPr>
                    <w:t xml:space="preserve"> ECTS)</w:t>
                  </w:r>
                </w:p>
              </w:tc>
            </w:tr>
          </w:tbl>
          <w:p w14:paraId="5BF7ABE9" w14:textId="77777777" w:rsidR="00E653C1" w:rsidRPr="00E40003" w:rsidRDefault="00E653C1" w:rsidP="00050B8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653C1" w:rsidRPr="003966CD" w14:paraId="2DE0E21C" w14:textId="77777777" w:rsidTr="00952292">
        <w:tc>
          <w:tcPr>
            <w:tcW w:w="3306" w:type="dxa"/>
          </w:tcPr>
          <w:p w14:paraId="38CCA09F" w14:textId="77777777" w:rsidR="00E653C1" w:rsidRPr="00E40003" w:rsidRDefault="00E653C1" w:rsidP="00050B81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0003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STUDENTS E</w:t>
            </w:r>
            <w:r w:rsidRPr="00E40003">
              <w:rPr>
                <w:rFonts w:asciiTheme="minorHAnsi" w:hAnsiTheme="minorHAnsi" w:cstheme="minorHAnsi"/>
                <w:b/>
                <w:sz w:val="20"/>
                <w:szCs w:val="20"/>
              </w:rPr>
              <w:t>VALUATION</w:t>
            </w:r>
          </w:p>
          <w:p w14:paraId="1D3AC6A3" w14:textId="77777777" w:rsidR="00E653C1" w:rsidRPr="00E40003" w:rsidRDefault="00E653C1" w:rsidP="00B25922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72E30AA4" w14:textId="77777777" w:rsidR="00E653C1" w:rsidRPr="00E40003" w:rsidRDefault="00E653C1" w:rsidP="00B25922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0B1C34F6" w14:textId="77777777" w:rsidR="00E653C1" w:rsidRPr="00E40003" w:rsidRDefault="00E653C1" w:rsidP="00B25922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5166" w:type="dxa"/>
          </w:tcPr>
          <w:p w14:paraId="1BBC279E" w14:textId="77777777" w:rsidR="00811B8A" w:rsidRPr="007C60D0" w:rsidRDefault="00811B8A" w:rsidP="00A10E5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28684032" w14:textId="22C9661F" w:rsidR="00811B8A" w:rsidRDefault="008F6841" w:rsidP="00811B8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400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</w:t>
            </w:r>
            <w:r w:rsidR="00A9240F" w:rsidRPr="00E400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E400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</w:t>
            </w:r>
            <w:r w:rsidR="00A9240F" w:rsidRPr="00E400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ritten final examination</w:t>
            </w:r>
            <w:r w:rsidR="007C5AD7" w:rsidRPr="00E400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counting for </w:t>
            </w:r>
            <w:r w:rsidR="00811B8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10</w:t>
            </w:r>
            <w:r w:rsidR="007C5AD7" w:rsidRPr="00E400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0% of the overall mark</w:t>
            </w:r>
            <w:r w:rsidR="00A9240F" w:rsidRPr="00E400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, </w:t>
            </w:r>
            <w:r w:rsidR="00276A2A" w:rsidRPr="00E400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with</w:t>
            </w:r>
            <w:r w:rsidR="00A9240F" w:rsidRPr="00E400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:</w:t>
            </w:r>
            <w:r w:rsidR="00A9240F" w:rsidRPr="00E400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br/>
              <w:t>- Multiple-choice questions</w:t>
            </w:r>
            <w:r w:rsidR="00811B8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="007C60D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examining both</w:t>
            </w:r>
            <w:r w:rsidR="00811B8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theory and practice</w:t>
            </w:r>
            <w:r w:rsidR="00A9240F" w:rsidRPr="00E400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br/>
              <w:t xml:space="preserve">- </w:t>
            </w:r>
            <w:r w:rsidR="007C5AD7" w:rsidRPr="00E400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Journal Entry </w:t>
            </w:r>
            <w:r w:rsidR="00A9240F" w:rsidRPr="00E400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Exercises</w:t>
            </w:r>
            <w:r w:rsidR="00A9240F" w:rsidRPr="00E400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br/>
            </w:r>
            <w:r w:rsidR="00A9240F" w:rsidRPr="00E400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br/>
            </w:r>
            <w:r w:rsidR="00811B8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All</w:t>
            </w:r>
            <w:r w:rsidR="00811B8A" w:rsidRPr="00811B8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assessment criteria are explicitly defined</w:t>
            </w:r>
            <w:r w:rsidR="00811B8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  <w:r w:rsidR="00811B8A" w:rsidRPr="00811B8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="00811B8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</w:t>
            </w:r>
            <w:r w:rsidR="00811B8A" w:rsidRPr="00811B8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tudents have access to their </w:t>
            </w:r>
            <w:r w:rsidR="00811B8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exam</w:t>
            </w:r>
            <w:r w:rsidR="00811B8A" w:rsidRPr="00811B8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papers (written and archived).</w:t>
            </w:r>
          </w:p>
          <w:p w14:paraId="54286CC0" w14:textId="4273790F" w:rsidR="00A9240F" w:rsidRPr="00E40003" w:rsidRDefault="00A9240F" w:rsidP="00A10E5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</w:tbl>
    <w:p w14:paraId="274F1647" w14:textId="77777777" w:rsidR="00E653C1" w:rsidRPr="00E40003" w:rsidRDefault="00E653C1" w:rsidP="00050B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ind w:left="357" w:hanging="357"/>
        <w:rPr>
          <w:rFonts w:asciiTheme="minorHAnsi" w:hAnsiTheme="minorHAnsi" w:cstheme="minorHAnsi"/>
          <w:b/>
          <w:sz w:val="20"/>
          <w:szCs w:val="20"/>
          <w:lang w:val="en-US"/>
        </w:rPr>
      </w:pPr>
      <w:r w:rsidRPr="00E40003">
        <w:rPr>
          <w:rFonts w:asciiTheme="minorHAnsi" w:hAnsiTheme="minorHAnsi" w:cstheme="minorHAnsi"/>
          <w:b/>
          <w:sz w:val="20"/>
          <w:szCs w:val="20"/>
        </w:rPr>
        <w:t>BIBILIOGRAPHY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72"/>
      </w:tblGrid>
      <w:tr w:rsidR="00E653C1" w:rsidRPr="003966CD" w14:paraId="7940C5D9" w14:textId="77777777" w:rsidTr="00952292">
        <w:tc>
          <w:tcPr>
            <w:tcW w:w="8472" w:type="dxa"/>
          </w:tcPr>
          <w:p w14:paraId="3DCB6D7B" w14:textId="77777777" w:rsidR="00DE0726" w:rsidRPr="00E40003" w:rsidRDefault="00DE0726" w:rsidP="00B11EED">
            <w:pPr>
              <w:pStyle w:val="ListParagraph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033EE56" w14:textId="6D83DA68" w:rsidR="00DE0726" w:rsidRPr="00E40003" w:rsidRDefault="00DE0726" w:rsidP="00B11EE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  <w:lang w:val="en-US"/>
              </w:rPr>
            </w:pPr>
            <w:r w:rsidRPr="00E40003"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  <w:lang w:val="en-US"/>
              </w:rPr>
              <w:t>Proposed Textbook(s) for the course</w:t>
            </w:r>
            <w:r w:rsidR="00811B8A"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  <w:lang w:val="en-US"/>
              </w:rPr>
              <w:t xml:space="preserve"> (in Greek)</w:t>
            </w:r>
            <w:r w:rsidRPr="00E40003"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  <w:lang w:val="en-US"/>
              </w:rPr>
              <w:t>:</w:t>
            </w:r>
          </w:p>
          <w:p w14:paraId="0872F20F" w14:textId="77777777" w:rsidR="00734010" w:rsidRPr="00C76825" w:rsidRDefault="00734010" w:rsidP="0073401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76825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proofErr w:type="spellStart"/>
            <w:r w:rsidRPr="00C76825">
              <w:rPr>
                <w:rFonts w:asciiTheme="minorHAnsi" w:hAnsiTheme="minorHAnsi" w:cstheme="minorHAnsi"/>
                <w:sz w:val="20"/>
                <w:szCs w:val="20"/>
              </w:rPr>
              <w:t>Νεγκάκης</w:t>
            </w:r>
            <w:proofErr w:type="spellEnd"/>
            <w:r w:rsidRPr="00C76825">
              <w:rPr>
                <w:rFonts w:asciiTheme="minorHAnsi" w:hAnsiTheme="minorHAnsi" w:cstheme="minorHAnsi"/>
                <w:sz w:val="20"/>
                <w:szCs w:val="20"/>
              </w:rPr>
              <w:t xml:space="preserve"> Χ. 2017. Διεθνή Πρότυπα Χρηματοοικονομικής Αναφοράς: Θεωρία και Εφαρμογές. Εκδόσεις Αειφόρος Λογιστική. Θεσσαλονίκη.</w:t>
            </w:r>
          </w:p>
          <w:p w14:paraId="3CBCCD44" w14:textId="77777777" w:rsidR="00734010" w:rsidRPr="00C76825" w:rsidRDefault="00734010" w:rsidP="0073401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76825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proofErr w:type="spellStart"/>
            <w:r w:rsidRPr="00C76825">
              <w:rPr>
                <w:rFonts w:asciiTheme="minorHAnsi" w:hAnsiTheme="minorHAnsi" w:cstheme="minorHAnsi"/>
                <w:sz w:val="20"/>
                <w:szCs w:val="20"/>
              </w:rPr>
              <w:t>Νεγκάκης</w:t>
            </w:r>
            <w:proofErr w:type="spellEnd"/>
            <w:r w:rsidRPr="00C76825">
              <w:rPr>
                <w:rFonts w:asciiTheme="minorHAnsi" w:hAnsiTheme="minorHAnsi" w:cstheme="minorHAnsi"/>
                <w:sz w:val="20"/>
                <w:szCs w:val="20"/>
              </w:rPr>
              <w:t xml:space="preserve"> Χ. 2017. Διεθνή Πρότυπα Χρηματοοικονομικής Αναφοράς: Ειδικά Θέματα. Εκδόσεις Αειφόρος Λογιστική. Θεσσαλονίκη.</w:t>
            </w:r>
          </w:p>
          <w:p w14:paraId="321B7CCD" w14:textId="77777777" w:rsidR="00734010" w:rsidRPr="00C76825" w:rsidRDefault="00734010" w:rsidP="0073401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76825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proofErr w:type="spellStart"/>
            <w:r w:rsidRPr="00C7682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Kieso</w:t>
            </w:r>
            <w:proofErr w:type="spellEnd"/>
            <w:r w:rsidRPr="00C7682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7682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</w:t>
            </w:r>
            <w:r w:rsidRPr="00C76825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7682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Weygandt</w:t>
            </w:r>
            <w:r w:rsidRPr="00C7682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7682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J</w:t>
            </w:r>
            <w:r w:rsidRPr="00C76825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7682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Warfield</w:t>
            </w:r>
            <w:r w:rsidRPr="00C7682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7682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</w:t>
            </w:r>
            <w:r w:rsidRPr="00C76825">
              <w:rPr>
                <w:rFonts w:asciiTheme="minorHAnsi" w:hAnsiTheme="minorHAnsi" w:cstheme="minorHAnsi"/>
                <w:sz w:val="20"/>
                <w:szCs w:val="20"/>
              </w:rPr>
              <w:t>. 2018. Λογιστική – Εκτενής Ανάλυση με ΔΠΧΑ. (</w:t>
            </w:r>
            <w:proofErr w:type="spellStart"/>
            <w:r w:rsidRPr="00C76825">
              <w:rPr>
                <w:rFonts w:asciiTheme="minorHAnsi" w:hAnsiTheme="minorHAnsi" w:cstheme="minorHAnsi"/>
                <w:sz w:val="20"/>
                <w:szCs w:val="20"/>
              </w:rPr>
              <w:t>επιμ</w:t>
            </w:r>
            <w:proofErr w:type="spellEnd"/>
            <w:r w:rsidRPr="00C76825">
              <w:rPr>
                <w:rFonts w:asciiTheme="minorHAnsi" w:hAnsiTheme="minorHAnsi" w:cstheme="minorHAnsi"/>
                <w:sz w:val="20"/>
                <w:szCs w:val="20"/>
              </w:rPr>
              <w:t xml:space="preserve">) </w:t>
            </w:r>
            <w:proofErr w:type="spellStart"/>
            <w:r w:rsidRPr="00C76825">
              <w:rPr>
                <w:rFonts w:asciiTheme="minorHAnsi" w:hAnsiTheme="minorHAnsi" w:cstheme="minorHAnsi"/>
                <w:sz w:val="20"/>
                <w:szCs w:val="20"/>
              </w:rPr>
              <w:t>Νεγκάκης</w:t>
            </w:r>
            <w:proofErr w:type="spellEnd"/>
            <w:r w:rsidRPr="00C76825">
              <w:rPr>
                <w:rFonts w:asciiTheme="minorHAnsi" w:hAnsiTheme="minorHAnsi" w:cstheme="minorHAnsi"/>
                <w:sz w:val="20"/>
                <w:szCs w:val="20"/>
              </w:rPr>
              <w:t xml:space="preserve"> Χ., </w:t>
            </w:r>
            <w:proofErr w:type="spellStart"/>
            <w:r w:rsidRPr="00C76825">
              <w:rPr>
                <w:rFonts w:asciiTheme="minorHAnsi" w:hAnsiTheme="minorHAnsi" w:cstheme="minorHAnsi"/>
                <w:sz w:val="20"/>
                <w:szCs w:val="20"/>
              </w:rPr>
              <w:t>Σώρρος</w:t>
            </w:r>
            <w:proofErr w:type="spellEnd"/>
            <w:r w:rsidRPr="00C76825">
              <w:rPr>
                <w:rFonts w:asciiTheme="minorHAnsi" w:hAnsiTheme="minorHAnsi" w:cstheme="minorHAnsi"/>
                <w:sz w:val="20"/>
                <w:szCs w:val="20"/>
              </w:rPr>
              <w:t xml:space="preserve"> Ι., Ζήσης Β., </w:t>
            </w:r>
            <w:proofErr w:type="spellStart"/>
            <w:r w:rsidRPr="00C76825">
              <w:rPr>
                <w:rFonts w:asciiTheme="minorHAnsi" w:hAnsiTheme="minorHAnsi" w:cstheme="minorHAnsi"/>
                <w:sz w:val="20"/>
                <w:szCs w:val="20"/>
              </w:rPr>
              <w:t>Παπαναστασόπουλος</w:t>
            </w:r>
            <w:proofErr w:type="spellEnd"/>
            <w:r w:rsidRPr="00C76825">
              <w:rPr>
                <w:rFonts w:asciiTheme="minorHAnsi" w:hAnsiTheme="minorHAnsi" w:cstheme="minorHAnsi"/>
                <w:sz w:val="20"/>
                <w:szCs w:val="20"/>
              </w:rPr>
              <w:t xml:space="preserve"> Γ., Τζελέπης Δ. </w:t>
            </w:r>
            <w:r w:rsidRPr="00C7682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Nicosia</w:t>
            </w:r>
            <w:r w:rsidRPr="00C76825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7682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Cyprus</w:t>
            </w:r>
            <w:r w:rsidRPr="00C76825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C7682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Broken</w:t>
            </w:r>
            <w:r w:rsidRPr="00C7682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7682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Hill</w:t>
            </w:r>
            <w:r w:rsidRPr="00C76825">
              <w:rPr>
                <w:rFonts w:asciiTheme="minorHAnsi" w:hAnsiTheme="minorHAnsi" w:cstheme="minorHAnsi"/>
                <w:sz w:val="20"/>
                <w:szCs w:val="20"/>
              </w:rPr>
              <w:t>, Αθήνα: Εκδόσεις Πασχαλίδης.</w:t>
            </w:r>
          </w:p>
          <w:p w14:paraId="36AC5F49" w14:textId="77777777" w:rsidR="00525213" w:rsidRPr="00E40003" w:rsidRDefault="00525213" w:rsidP="00B11EED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1264D737" w14:textId="45507603" w:rsidR="00DE0726" w:rsidRPr="00811B8A" w:rsidRDefault="00DE0726" w:rsidP="00B11EED">
            <w:pPr>
              <w:pStyle w:val="Heading3"/>
              <w:spacing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r w:rsidRPr="00E40003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Suggested additional bibliography (optional)</w:t>
            </w:r>
            <w:r w:rsidRPr="00811B8A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:</w:t>
            </w:r>
          </w:p>
          <w:p w14:paraId="18C711BB" w14:textId="42A561A1" w:rsidR="00734010" w:rsidRDefault="00811B8A" w:rsidP="00734010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B11EE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- </w:t>
            </w:r>
            <w:r w:rsidR="00734010" w:rsidRPr="00C76825">
              <w:rPr>
                <w:rFonts w:cstheme="minorHAnsi"/>
                <w:sz w:val="20"/>
                <w:szCs w:val="20"/>
                <w:lang w:val="en-US"/>
              </w:rPr>
              <w:t>Deloitte</w:t>
            </w:r>
            <w:r w:rsidR="00734010" w:rsidRPr="00734010">
              <w:rPr>
                <w:rFonts w:cstheme="minorHAnsi"/>
                <w:sz w:val="20"/>
                <w:szCs w:val="20"/>
                <w:lang w:val="en-US"/>
              </w:rPr>
              <w:t xml:space="preserve">. </w:t>
            </w:r>
            <w:r w:rsidR="00734010" w:rsidRPr="00C76825">
              <w:rPr>
                <w:rFonts w:cstheme="minorHAnsi"/>
                <w:sz w:val="20"/>
                <w:szCs w:val="20"/>
                <w:lang w:val="en-US"/>
              </w:rPr>
              <w:t>2018. IGAAP 2018: International IFRS Pack. Croner-</w:t>
            </w:r>
            <w:proofErr w:type="spellStart"/>
            <w:r w:rsidR="00734010" w:rsidRPr="00C76825">
              <w:rPr>
                <w:rFonts w:cstheme="minorHAnsi"/>
                <w:sz w:val="20"/>
                <w:szCs w:val="20"/>
                <w:lang w:val="en-US"/>
              </w:rPr>
              <w:t>i</w:t>
            </w:r>
            <w:proofErr w:type="spellEnd"/>
            <w:r w:rsidR="00734010" w:rsidRPr="00C76825">
              <w:rPr>
                <w:rFonts w:cstheme="minorHAnsi"/>
                <w:sz w:val="20"/>
                <w:szCs w:val="20"/>
                <w:lang w:val="en-US"/>
              </w:rPr>
              <w:t>. UK.</w:t>
            </w:r>
          </w:p>
          <w:p w14:paraId="27FFFD0A" w14:textId="77777777" w:rsidR="00734010" w:rsidRDefault="00734010" w:rsidP="00734010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C76825">
              <w:rPr>
                <w:rFonts w:cstheme="minorHAnsi"/>
                <w:sz w:val="20"/>
                <w:szCs w:val="20"/>
                <w:lang w:val="en-US"/>
              </w:rPr>
              <w:t>- Ernst &amp; Young. 2018. International GAAP 2018. John Wiley and Sons Ltd.</w:t>
            </w:r>
          </w:p>
          <w:p w14:paraId="229B34C3" w14:textId="77777777" w:rsidR="00734010" w:rsidRDefault="00734010" w:rsidP="00734010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734010">
              <w:rPr>
                <w:rFonts w:cstheme="minorHAnsi"/>
                <w:sz w:val="20"/>
                <w:szCs w:val="20"/>
                <w:lang w:val="en-US"/>
              </w:rPr>
              <w:t xml:space="preserve">- </w:t>
            </w:r>
            <w:r w:rsidRPr="00C76825">
              <w:rPr>
                <w:rFonts w:cstheme="minorHAnsi"/>
                <w:sz w:val="20"/>
                <w:szCs w:val="20"/>
                <w:lang w:val="en-US"/>
              </w:rPr>
              <w:t>IFRS Foundation. 2018. IFRS Standards. IFRS Foundation.</w:t>
            </w:r>
          </w:p>
          <w:p w14:paraId="3743E54C" w14:textId="77777777" w:rsidR="00734010" w:rsidRDefault="00734010" w:rsidP="00734010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C76825">
              <w:rPr>
                <w:rFonts w:cstheme="minorHAnsi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C76825">
              <w:rPr>
                <w:rFonts w:cstheme="minorHAnsi"/>
                <w:sz w:val="20"/>
                <w:szCs w:val="20"/>
                <w:lang w:val="en-GB"/>
              </w:rPr>
              <w:t>Stolowy</w:t>
            </w:r>
            <w:proofErr w:type="spellEnd"/>
            <w:r w:rsidRPr="00C76825">
              <w:rPr>
                <w:rFonts w:cstheme="minorHAnsi"/>
                <w:sz w:val="20"/>
                <w:szCs w:val="20"/>
                <w:lang w:val="en-GB"/>
              </w:rPr>
              <w:t xml:space="preserve">, </w:t>
            </w:r>
            <w:r w:rsidRPr="00C76825">
              <w:rPr>
                <w:rFonts w:cstheme="minorHAnsi"/>
                <w:sz w:val="20"/>
                <w:szCs w:val="20"/>
              </w:rPr>
              <w:t>Η</w:t>
            </w:r>
            <w:r w:rsidRPr="00C76825">
              <w:rPr>
                <w:rFonts w:cstheme="minorHAnsi"/>
                <w:sz w:val="20"/>
                <w:szCs w:val="20"/>
                <w:lang w:val="en-US"/>
              </w:rPr>
              <w:t xml:space="preserve">. </w:t>
            </w:r>
            <w:r w:rsidRPr="00C76825">
              <w:rPr>
                <w:rFonts w:cstheme="minorHAnsi"/>
                <w:sz w:val="20"/>
                <w:szCs w:val="20"/>
                <w:lang w:val="en-GB"/>
              </w:rPr>
              <w:t xml:space="preserve">and </w:t>
            </w:r>
            <w:proofErr w:type="spellStart"/>
            <w:r w:rsidRPr="00C76825">
              <w:rPr>
                <w:rFonts w:cstheme="minorHAnsi"/>
                <w:sz w:val="20"/>
                <w:szCs w:val="20"/>
                <w:lang w:val="en-GB"/>
              </w:rPr>
              <w:t>Lebas</w:t>
            </w:r>
            <w:proofErr w:type="spellEnd"/>
            <w:r w:rsidRPr="00C76825">
              <w:rPr>
                <w:rFonts w:cstheme="minorHAnsi"/>
                <w:sz w:val="20"/>
                <w:szCs w:val="20"/>
                <w:lang w:val="en-GB"/>
              </w:rPr>
              <w:t>,</w:t>
            </w:r>
            <w:r w:rsidRPr="00C76825">
              <w:rPr>
                <w:rFonts w:cstheme="minorHAnsi"/>
                <w:sz w:val="20"/>
                <w:szCs w:val="20"/>
                <w:lang w:val="en-US"/>
              </w:rPr>
              <w:t xml:space="preserve"> J. M. 2017. </w:t>
            </w:r>
            <w:r w:rsidRPr="00C76825">
              <w:rPr>
                <w:rFonts w:cstheme="minorHAnsi"/>
                <w:sz w:val="20"/>
                <w:szCs w:val="20"/>
                <w:lang w:val="en-GB"/>
              </w:rPr>
              <w:t xml:space="preserve">Financial Accounting and Reporting, A global perspective. 5e. </w:t>
            </w:r>
            <w:r w:rsidRPr="00C76825">
              <w:rPr>
                <w:rFonts w:cstheme="minorHAnsi"/>
                <w:sz w:val="20"/>
                <w:szCs w:val="20"/>
                <w:lang w:val="en-US"/>
              </w:rPr>
              <w:t>Thomson.</w:t>
            </w:r>
          </w:p>
          <w:p w14:paraId="42C060E3" w14:textId="77777777" w:rsidR="00734010" w:rsidRPr="00C76825" w:rsidRDefault="00734010" w:rsidP="00734010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n-NL"/>
              </w:rPr>
            </w:pPr>
            <w:r w:rsidRPr="00C76825">
              <w:rPr>
                <w:rFonts w:cstheme="minorHAnsi"/>
                <w:sz w:val="20"/>
                <w:szCs w:val="20"/>
                <w:lang w:val="en-US"/>
              </w:rPr>
              <w:t xml:space="preserve">- Picker, R., Clark, K., Dunn, J., </w:t>
            </w:r>
            <w:proofErr w:type="spellStart"/>
            <w:r w:rsidRPr="00C76825">
              <w:rPr>
                <w:rFonts w:cstheme="minorHAnsi"/>
                <w:sz w:val="20"/>
                <w:szCs w:val="20"/>
                <w:lang w:val="en-US"/>
              </w:rPr>
              <w:t>Kolitz</w:t>
            </w:r>
            <w:proofErr w:type="spellEnd"/>
            <w:r w:rsidRPr="00C76825">
              <w:rPr>
                <w:rFonts w:cstheme="minorHAnsi"/>
                <w:sz w:val="20"/>
                <w:szCs w:val="20"/>
                <w:lang w:val="en-US"/>
              </w:rPr>
              <w:t xml:space="preserve">, D., </w:t>
            </w:r>
            <w:proofErr w:type="spellStart"/>
            <w:r w:rsidRPr="00C76825">
              <w:rPr>
                <w:rFonts w:cstheme="minorHAnsi"/>
                <w:sz w:val="20"/>
                <w:szCs w:val="20"/>
                <w:lang w:val="en-US"/>
              </w:rPr>
              <w:t>Livne</w:t>
            </w:r>
            <w:proofErr w:type="spellEnd"/>
            <w:r w:rsidRPr="00C76825">
              <w:rPr>
                <w:rFonts w:cstheme="minorHAnsi"/>
                <w:sz w:val="20"/>
                <w:szCs w:val="20"/>
                <w:lang w:val="en-US"/>
              </w:rPr>
              <w:t xml:space="preserve">, G., Loftus, J. and Van der Tas, L. 2016. Applying IFRS Standards. 4th edition. John Wiley &amp; Sons. </w:t>
            </w:r>
          </w:p>
          <w:p w14:paraId="12E7E32A" w14:textId="6951BADB" w:rsidR="00811B8A" w:rsidRPr="00811B8A" w:rsidRDefault="00811B8A" w:rsidP="00B11EE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4D13BEB1" w14:textId="413DECEE" w:rsidR="00811B8A" w:rsidRDefault="00811B8A" w:rsidP="00B11EE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811B8A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en-US"/>
              </w:rPr>
              <w:t>Key academic journals</w:t>
            </w:r>
          </w:p>
          <w:p w14:paraId="09499043" w14:textId="77777777" w:rsidR="00811B8A" w:rsidRPr="00811B8A" w:rsidRDefault="00811B8A" w:rsidP="00B11EE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NL"/>
              </w:rPr>
            </w:pPr>
            <w:r w:rsidRPr="00811B8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- Accounting Organizations &amp; Society (Rank: Association of Business Schools Journal List 4*)</w:t>
            </w:r>
          </w:p>
          <w:p w14:paraId="66301E00" w14:textId="77777777" w:rsidR="00811B8A" w:rsidRPr="00811B8A" w:rsidRDefault="00811B8A" w:rsidP="00B11EE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NL"/>
              </w:rPr>
            </w:pPr>
            <w:r w:rsidRPr="00811B8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- Journal of Accounting &amp; Economics (Rank: Association of Business Schools Journal List 4*)</w:t>
            </w:r>
          </w:p>
          <w:p w14:paraId="5EFBC0A9" w14:textId="77777777" w:rsidR="00811B8A" w:rsidRPr="00811B8A" w:rsidRDefault="00811B8A" w:rsidP="00B11EE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NL"/>
              </w:rPr>
            </w:pPr>
            <w:r w:rsidRPr="00811B8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- Journal of Accounting Research (Rank: Association of Business Schools Journal List 4*)</w:t>
            </w:r>
          </w:p>
          <w:p w14:paraId="7B1B0B5A" w14:textId="77777777" w:rsidR="00811B8A" w:rsidRPr="00811B8A" w:rsidRDefault="00811B8A" w:rsidP="00B11EE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NL"/>
              </w:rPr>
            </w:pPr>
            <w:r w:rsidRPr="00811B8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- The Accounting Review (Rank: Association of Business Schools Journal List 4*)</w:t>
            </w:r>
          </w:p>
          <w:p w14:paraId="578F747B" w14:textId="77777777" w:rsidR="00811B8A" w:rsidRPr="00811B8A" w:rsidRDefault="00811B8A" w:rsidP="00B11EE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NL"/>
              </w:rPr>
            </w:pPr>
            <w:r w:rsidRPr="00811B8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- Contemporary Accounting Research (Rank: Association of Business Schools Journal List 4)</w:t>
            </w:r>
          </w:p>
          <w:p w14:paraId="35746508" w14:textId="77777777" w:rsidR="00811B8A" w:rsidRPr="00811B8A" w:rsidRDefault="00811B8A" w:rsidP="00B11EE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NL"/>
              </w:rPr>
            </w:pPr>
            <w:r w:rsidRPr="00811B8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- Review of Accounting Studies (Rank: Association of Business Schools Journal List 4)</w:t>
            </w:r>
          </w:p>
          <w:p w14:paraId="4D54AF49" w14:textId="77777777" w:rsidR="00811B8A" w:rsidRPr="00811B8A" w:rsidRDefault="00811B8A" w:rsidP="00B11EE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NL"/>
              </w:rPr>
            </w:pPr>
            <w:r w:rsidRPr="00811B8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- Abacus (Rank: Association of Business Schools Journal List 3)</w:t>
            </w:r>
          </w:p>
          <w:p w14:paraId="44D55305" w14:textId="77777777" w:rsidR="00811B8A" w:rsidRPr="00811B8A" w:rsidRDefault="00811B8A" w:rsidP="00B11EE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NL"/>
              </w:rPr>
            </w:pPr>
            <w:r w:rsidRPr="00811B8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- Accounting, Auditing &amp; Accountability Journal (Rank: Association of Business Schools Journal List 3)</w:t>
            </w:r>
          </w:p>
          <w:p w14:paraId="46DEB5F1" w14:textId="77777777" w:rsidR="00811B8A" w:rsidRPr="00811B8A" w:rsidRDefault="00811B8A" w:rsidP="00B11EE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NL"/>
              </w:rPr>
            </w:pPr>
            <w:r w:rsidRPr="00811B8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- Accounting &amp; Business Research (Rank: Association of Business Schools Journal List 3)</w:t>
            </w:r>
          </w:p>
          <w:p w14:paraId="68F6B132" w14:textId="77777777" w:rsidR="00811B8A" w:rsidRPr="00811B8A" w:rsidRDefault="00811B8A" w:rsidP="00B11EE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NL"/>
              </w:rPr>
            </w:pPr>
            <w:r w:rsidRPr="00811B8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- Accounting Horizons (Rank: Association of Business Schools Journal List 3)</w:t>
            </w:r>
          </w:p>
          <w:p w14:paraId="5AF8B26A" w14:textId="77777777" w:rsidR="00811B8A" w:rsidRPr="00811B8A" w:rsidRDefault="00811B8A" w:rsidP="00B11EE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NL"/>
              </w:rPr>
            </w:pPr>
            <w:r w:rsidRPr="00811B8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- Accounting Forum (Rank: Association of Business Schools Journal List 3)</w:t>
            </w:r>
          </w:p>
          <w:p w14:paraId="11E171E4" w14:textId="77777777" w:rsidR="00811B8A" w:rsidRPr="00811B8A" w:rsidRDefault="00811B8A" w:rsidP="00B11EE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NL"/>
              </w:rPr>
            </w:pPr>
            <w:r w:rsidRPr="00811B8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- British Accounting Review (Rank: Association of Business Schools Journal List 3)</w:t>
            </w:r>
          </w:p>
          <w:p w14:paraId="10DAE217" w14:textId="77777777" w:rsidR="00811B8A" w:rsidRPr="00811B8A" w:rsidRDefault="00811B8A" w:rsidP="00B11EE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NL"/>
              </w:rPr>
            </w:pPr>
            <w:r w:rsidRPr="00811B8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- Critical Perspectives on Accounting (Rank: Association of Business Schools Journal List 3)</w:t>
            </w:r>
          </w:p>
          <w:p w14:paraId="382050EA" w14:textId="77777777" w:rsidR="00811B8A" w:rsidRPr="00811B8A" w:rsidRDefault="00811B8A" w:rsidP="00B11EE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NL"/>
              </w:rPr>
            </w:pPr>
            <w:r w:rsidRPr="00811B8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- European Accounting Review (Rank: Association of Business Schools Journal List 3)</w:t>
            </w:r>
          </w:p>
          <w:p w14:paraId="4ACD0290" w14:textId="77777777" w:rsidR="00811B8A" w:rsidRPr="00811B8A" w:rsidRDefault="00811B8A" w:rsidP="00B11EE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NL"/>
              </w:rPr>
            </w:pPr>
            <w:r w:rsidRPr="00811B8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- International Journal of Accounting (Rank: Association of Business Schools Journal List 3)</w:t>
            </w:r>
          </w:p>
          <w:p w14:paraId="35E83B2F" w14:textId="77777777" w:rsidR="00811B8A" w:rsidRPr="00811B8A" w:rsidRDefault="00811B8A" w:rsidP="00B11EE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NL"/>
              </w:rPr>
            </w:pPr>
            <w:r w:rsidRPr="00811B8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- Journal of Business Ethics (Rank: Association of Business Schools Journal List 3)</w:t>
            </w:r>
          </w:p>
          <w:p w14:paraId="293350FE" w14:textId="77777777" w:rsidR="00811B8A" w:rsidRPr="00811B8A" w:rsidRDefault="00811B8A" w:rsidP="00B11EE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NL"/>
              </w:rPr>
            </w:pPr>
            <w:r w:rsidRPr="00811B8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- Journal of Business Finance &amp; Accounting (Rank: Association of Business Schools Journal List 3)</w:t>
            </w:r>
          </w:p>
          <w:p w14:paraId="30B6EEBA" w14:textId="77777777" w:rsidR="00811B8A" w:rsidRPr="00811B8A" w:rsidRDefault="00811B8A" w:rsidP="00B11EE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NL"/>
              </w:rPr>
            </w:pPr>
            <w:r w:rsidRPr="00811B8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- Management Accounting Research (Rank: Association of Business Schools Journal List 3)</w:t>
            </w:r>
          </w:p>
          <w:p w14:paraId="78ABFE1E" w14:textId="50B4D0CC" w:rsidR="00E653C1" w:rsidRPr="00CE4957" w:rsidRDefault="00811B8A" w:rsidP="00B11EE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NL"/>
              </w:rPr>
            </w:pPr>
            <w:r w:rsidRPr="00811B8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- Public Money &amp; Management (Rank: Association of Business Schools Journal List 2)</w:t>
            </w:r>
            <w:r w:rsidRPr="00811B8A">
              <w:rPr>
                <w:rFonts w:asciiTheme="minorHAnsi" w:hAnsiTheme="minorHAnsi" w:cstheme="minorHAnsi"/>
                <w:sz w:val="20"/>
                <w:szCs w:val="20"/>
                <w:lang w:val="en-NL"/>
              </w:rPr>
              <w:t xml:space="preserve"> </w:t>
            </w:r>
          </w:p>
        </w:tc>
      </w:tr>
    </w:tbl>
    <w:p w14:paraId="44F306E6" w14:textId="77777777" w:rsidR="00E653C1" w:rsidRPr="00E40003" w:rsidRDefault="00E653C1" w:rsidP="00B11EED">
      <w:pPr>
        <w:spacing w:after="0" w:line="240" w:lineRule="auto"/>
        <w:rPr>
          <w:rFonts w:asciiTheme="minorHAnsi" w:hAnsiTheme="minorHAnsi" w:cstheme="minorHAnsi"/>
          <w:sz w:val="20"/>
          <w:szCs w:val="20"/>
          <w:lang w:val="en-US"/>
        </w:rPr>
      </w:pPr>
    </w:p>
    <w:sectPr w:rsidR="00E653C1" w:rsidRPr="00E40003" w:rsidSect="00096AF5">
      <w:pgSz w:w="11906" w:h="16838"/>
      <w:pgMar w:top="1440" w:right="1800" w:bottom="1440" w:left="1800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E5075"/>
    <w:multiLevelType w:val="hybridMultilevel"/>
    <w:tmpl w:val="C5CCD1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26667"/>
    <w:multiLevelType w:val="singleLevel"/>
    <w:tmpl w:val="AD08B58A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" w15:restartNumberingAfterBreak="0">
    <w:nsid w:val="0541352C"/>
    <w:multiLevelType w:val="singleLevel"/>
    <w:tmpl w:val="35E62FB8"/>
    <w:lvl w:ilvl="0">
      <w:start w:val="1"/>
      <w:numFmt w:val="upperRoman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3" w15:restartNumberingAfterBreak="0">
    <w:nsid w:val="08902E10"/>
    <w:multiLevelType w:val="hybridMultilevel"/>
    <w:tmpl w:val="8FD081B6"/>
    <w:lvl w:ilvl="0" w:tplc="04090005">
      <w:start w:val="1"/>
      <w:numFmt w:val="bullet"/>
      <w:lvlText w:val=""/>
      <w:lvlJc w:val="left"/>
      <w:pPr>
        <w:ind w:left="117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" w15:restartNumberingAfterBreak="0">
    <w:nsid w:val="0F84626E"/>
    <w:multiLevelType w:val="hybridMultilevel"/>
    <w:tmpl w:val="B66E2260"/>
    <w:lvl w:ilvl="0" w:tplc="3BCA21F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FEF006F"/>
    <w:multiLevelType w:val="hybridMultilevel"/>
    <w:tmpl w:val="B6985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121FA5"/>
    <w:multiLevelType w:val="hybridMultilevel"/>
    <w:tmpl w:val="0058925C"/>
    <w:lvl w:ilvl="0" w:tplc="DCB6C9D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4246A41"/>
    <w:multiLevelType w:val="hybridMultilevel"/>
    <w:tmpl w:val="3D48734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3F49BF"/>
    <w:multiLevelType w:val="hybridMultilevel"/>
    <w:tmpl w:val="CE6A5500"/>
    <w:lvl w:ilvl="0" w:tplc="3C9A5F3A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674173"/>
    <w:multiLevelType w:val="hybridMultilevel"/>
    <w:tmpl w:val="2B9C7AE2"/>
    <w:lvl w:ilvl="0" w:tplc="41FCDC54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A33341"/>
    <w:multiLevelType w:val="hybridMultilevel"/>
    <w:tmpl w:val="012691F6"/>
    <w:lvl w:ilvl="0" w:tplc="41FCDC54">
      <w:numFmt w:val="bullet"/>
      <w:lvlText w:val="•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D4C19D9"/>
    <w:multiLevelType w:val="hybridMultilevel"/>
    <w:tmpl w:val="B2B078AC"/>
    <w:lvl w:ilvl="0" w:tplc="41FCDC54">
      <w:numFmt w:val="bullet"/>
      <w:lvlText w:val="•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DBE27F7"/>
    <w:multiLevelType w:val="hybridMultilevel"/>
    <w:tmpl w:val="B0BE12B2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23B80E78"/>
    <w:multiLevelType w:val="hybridMultilevel"/>
    <w:tmpl w:val="8EA4C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450E42"/>
    <w:multiLevelType w:val="hybridMultilevel"/>
    <w:tmpl w:val="627CCD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D3030F"/>
    <w:multiLevelType w:val="hybridMultilevel"/>
    <w:tmpl w:val="434AFEDE"/>
    <w:lvl w:ilvl="0" w:tplc="41FCDC54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B6358C"/>
    <w:multiLevelType w:val="hybridMultilevel"/>
    <w:tmpl w:val="E194A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E67390"/>
    <w:multiLevelType w:val="hybridMultilevel"/>
    <w:tmpl w:val="3EE0A302"/>
    <w:lvl w:ilvl="0" w:tplc="091CC070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E02D65"/>
    <w:multiLevelType w:val="hybridMultilevel"/>
    <w:tmpl w:val="71E6066E"/>
    <w:lvl w:ilvl="0" w:tplc="1902B6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6641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E2A9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88B5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8ECA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8C82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7052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882C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D656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3FF8516B"/>
    <w:multiLevelType w:val="hybridMultilevel"/>
    <w:tmpl w:val="73447CD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BE65A2"/>
    <w:multiLevelType w:val="hybridMultilevel"/>
    <w:tmpl w:val="7B7CB92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CA0F91"/>
    <w:multiLevelType w:val="hybridMultilevel"/>
    <w:tmpl w:val="9D8EE6F8"/>
    <w:lvl w:ilvl="0" w:tplc="41FCDC54">
      <w:numFmt w:val="bullet"/>
      <w:lvlText w:val="•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AAA20D4"/>
    <w:multiLevelType w:val="hybridMultilevel"/>
    <w:tmpl w:val="4DA40C88"/>
    <w:lvl w:ilvl="0" w:tplc="41FCDC54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AF59C4"/>
    <w:multiLevelType w:val="hybridMultilevel"/>
    <w:tmpl w:val="FB50B642"/>
    <w:lvl w:ilvl="0" w:tplc="41FCDC54">
      <w:numFmt w:val="bullet"/>
      <w:lvlText w:val="•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1707633"/>
    <w:multiLevelType w:val="singleLevel"/>
    <w:tmpl w:val="AD08B58A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5" w15:restartNumberingAfterBreak="0">
    <w:nsid w:val="5A3B516E"/>
    <w:multiLevelType w:val="hybridMultilevel"/>
    <w:tmpl w:val="6A9A2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856FF8"/>
    <w:multiLevelType w:val="hybridMultilevel"/>
    <w:tmpl w:val="BAC23A16"/>
    <w:lvl w:ilvl="0" w:tplc="90360E9A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7" w15:restartNumberingAfterBreak="0">
    <w:nsid w:val="5E507174"/>
    <w:multiLevelType w:val="hybridMultilevel"/>
    <w:tmpl w:val="911C52B0"/>
    <w:lvl w:ilvl="0" w:tplc="41FCDC54">
      <w:numFmt w:val="bullet"/>
      <w:lvlText w:val="•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0CE045B"/>
    <w:multiLevelType w:val="singleLevel"/>
    <w:tmpl w:val="AD08B58A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9" w15:restartNumberingAfterBreak="0">
    <w:nsid w:val="642B1684"/>
    <w:multiLevelType w:val="hybridMultilevel"/>
    <w:tmpl w:val="9A6A4C38"/>
    <w:lvl w:ilvl="0" w:tplc="DF148750">
      <w:start w:val="12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FC1BA2"/>
    <w:multiLevelType w:val="hybridMultilevel"/>
    <w:tmpl w:val="90BA92F6"/>
    <w:lvl w:ilvl="0" w:tplc="0408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1" w15:restartNumberingAfterBreak="0">
    <w:nsid w:val="6BAF5992"/>
    <w:multiLevelType w:val="hybridMultilevel"/>
    <w:tmpl w:val="F8346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6642AD"/>
    <w:multiLevelType w:val="hybridMultilevel"/>
    <w:tmpl w:val="46F454DA"/>
    <w:lvl w:ilvl="0" w:tplc="0408000F">
      <w:start w:val="1"/>
      <w:numFmt w:val="decimal"/>
      <w:lvlText w:val="%1."/>
      <w:lvlJc w:val="left"/>
      <w:pPr>
        <w:ind w:left="502" w:hanging="360"/>
      </w:p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6FD63EB3"/>
    <w:multiLevelType w:val="hybridMultilevel"/>
    <w:tmpl w:val="5FAA759A"/>
    <w:lvl w:ilvl="0" w:tplc="D4567F0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2C4FB2"/>
    <w:multiLevelType w:val="hybridMultilevel"/>
    <w:tmpl w:val="5F3CFDDA"/>
    <w:lvl w:ilvl="0" w:tplc="41FCDC54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053022"/>
    <w:multiLevelType w:val="hybridMultilevel"/>
    <w:tmpl w:val="769CC426"/>
    <w:lvl w:ilvl="0" w:tplc="41FCDC54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EF54BF"/>
    <w:multiLevelType w:val="hybridMultilevel"/>
    <w:tmpl w:val="CEA67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1C5798"/>
    <w:multiLevelType w:val="hybridMultilevel"/>
    <w:tmpl w:val="35B4CAD2"/>
    <w:lvl w:ilvl="0" w:tplc="64020A8E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AB55CF"/>
    <w:multiLevelType w:val="hybridMultilevel"/>
    <w:tmpl w:val="429EF394"/>
    <w:lvl w:ilvl="0" w:tplc="142AFB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12E1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80AC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2A99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9A2E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9CD5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623E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7262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54D3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7DF57E74"/>
    <w:multiLevelType w:val="hybridMultilevel"/>
    <w:tmpl w:val="0C34A268"/>
    <w:lvl w:ilvl="0" w:tplc="41FCDC54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010F69"/>
    <w:multiLevelType w:val="hybridMultilevel"/>
    <w:tmpl w:val="31ACEA96"/>
    <w:lvl w:ilvl="0" w:tplc="091CC070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1B7371"/>
    <w:multiLevelType w:val="hybridMultilevel"/>
    <w:tmpl w:val="2D5CAFC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0"/>
  </w:num>
  <w:num w:numId="3">
    <w:abstractNumId w:val="30"/>
  </w:num>
  <w:num w:numId="4">
    <w:abstractNumId w:val="17"/>
  </w:num>
  <w:num w:numId="5">
    <w:abstractNumId w:val="40"/>
  </w:num>
  <w:num w:numId="6">
    <w:abstractNumId w:val="12"/>
  </w:num>
  <w:num w:numId="7">
    <w:abstractNumId w:val="0"/>
  </w:num>
  <w:num w:numId="8">
    <w:abstractNumId w:val="3"/>
  </w:num>
  <w:num w:numId="9">
    <w:abstractNumId w:val="2"/>
    <w:lvlOverride w:ilvl="0">
      <w:startOverride w:val="1"/>
    </w:lvlOverride>
  </w:num>
  <w:num w:numId="10">
    <w:abstractNumId w:val="24"/>
    <w:lvlOverride w:ilvl="0">
      <w:startOverride w:val="1"/>
    </w:lvlOverride>
  </w:num>
  <w:num w:numId="11">
    <w:abstractNumId w:val="1"/>
    <w:lvlOverride w:ilvl="0">
      <w:startOverride w:val="1"/>
    </w:lvlOverride>
  </w:num>
  <w:num w:numId="12">
    <w:abstractNumId w:val="28"/>
    <w:lvlOverride w:ilvl="0">
      <w:startOverride w:val="1"/>
    </w:lvlOverride>
  </w:num>
  <w:num w:numId="13">
    <w:abstractNumId w:val="6"/>
  </w:num>
  <w:num w:numId="14">
    <w:abstractNumId w:val="32"/>
  </w:num>
  <w:num w:numId="15">
    <w:abstractNumId w:val="20"/>
  </w:num>
  <w:num w:numId="16">
    <w:abstractNumId w:val="26"/>
  </w:num>
  <w:num w:numId="17">
    <w:abstractNumId w:val="33"/>
  </w:num>
  <w:num w:numId="18">
    <w:abstractNumId w:val="4"/>
  </w:num>
  <w:num w:numId="19">
    <w:abstractNumId w:val="5"/>
  </w:num>
  <w:num w:numId="20">
    <w:abstractNumId w:val="16"/>
  </w:num>
  <w:num w:numId="21">
    <w:abstractNumId w:val="25"/>
  </w:num>
  <w:num w:numId="22">
    <w:abstractNumId w:val="15"/>
  </w:num>
  <w:num w:numId="23">
    <w:abstractNumId w:val="23"/>
  </w:num>
  <w:num w:numId="24">
    <w:abstractNumId w:val="27"/>
  </w:num>
  <w:num w:numId="25">
    <w:abstractNumId w:val="39"/>
  </w:num>
  <w:num w:numId="26">
    <w:abstractNumId w:val="35"/>
  </w:num>
  <w:num w:numId="27">
    <w:abstractNumId w:val="22"/>
  </w:num>
  <w:num w:numId="28">
    <w:abstractNumId w:val="21"/>
  </w:num>
  <w:num w:numId="29">
    <w:abstractNumId w:val="10"/>
  </w:num>
  <w:num w:numId="30">
    <w:abstractNumId w:val="11"/>
  </w:num>
  <w:num w:numId="31">
    <w:abstractNumId w:val="34"/>
  </w:num>
  <w:num w:numId="32">
    <w:abstractNumId w:val="14"/>
  </w:num>
  <w:num w:numId="33">
    <w:abstractNumId w:val="13"/>
  </w:num>
  <w:num w:numId="34">
    <w:abstractNumId w:val="7"/>
  </w:num>
  <w:num w:numId="35">
    <w:abstractNumId w:val="41"/>
  </w:num>
  <w:num w:numId="36">
    <w:abstractNumId w:val="19"/>
  </w:num>
  <w:num w:numId="37">
    <w:abstractNumId w:val="31"/>
  </w:num>
  <w:num w:numId="38">
    <w:abstractNumId w:val="9"/>
  </w:num>
  <w:num w:numId="39">
    <w:abstractNumId w:val="37"/>
  </w:num>
  <w:num w:numId="40">
    <w:abstractNumId w:val="8"/>
  </w:num>
  <w:num w:numId="41">
    <w:abstractNumId w:val="18"/>
  </w:num>
  <w:num w:numId="42">
    <w:abstractNumId w:val="29"/>
  </w:num>
  <w:num w:numId="43">
    <w:abstractNumId w:val="38"/>
  </w:num>
  <w:num w:numId="44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B81"/>
    <w:rsid w:val="00007AB8"/>
    <w:rsid w:val="000130AC"/>
    <w:rsid w:val="0001447F"/>
    <w:rsid w:val="00022BE3"/>
    <w:rsid w:val="00037D1A"/>
    <w:rsid w:val="000412B4"/>
    <w:rsid w:val="00050B81"/>
    <w:rsid w:val="000613B8"/>
    <w:rsid w:val="00070F33"/>
    <w:rsid w:val="00096AF5"/>
    <w:rsid w:val="000B1BED"/>
    <w:rsid w:val="000D2054"/>
    <w:rsid w:val="001353BB"/>
    <w:rsid w:val="00193269"/>
    <w:rsid w:val="001A3F9B"/>
    <w:rsid w:val="001D341B"/>
    <w:rsid w:val="001F5484"/>
    <w:rsid w:val="002110BE"/>
    <w:rsid w:val="002126D3"/>
    <w:rsid w:val="002634E4"/>
    <w:rsid w:val="0027265D"/>
    <w:rsid w:val="00276A2A"/>
    <w:rsid w:val="00291815"/>
    <w:rsid w:val="002B37F5"/>
    <w:rsid w:val="002E583F"/>
    <w:rsid w:val="002E5DC4"/>
    <w:rsid w:val="00316F6C"/>
    <w:rsid w:val="0035777A"/>
    <w:rsid w:val="00386E36"/>
    <w:rsid w:val="003966CD"/>
    <w:rsid w:val="003A50F6"/>
    <w:rsid w:val="003B45BC"/>
    <w:rsid w:val="003C2280"/>
    <w:rsid w:val="003C27A8"/>
    <w:rsid w:val="003C2B47"/>
    <w:rsid w:val="0040051B"/>
    <w:rsid w:val="00444449"/>
    <w:rsid w:val="004659F0"/>
    <w:rsid w:val="0049495F"/>
    <w:rsid w:val="004958A6"/>
    <w:rsid w:val="004D2A18"/>
    <w:rsid w:val="004F5816"/>
    <w:rsid w:val="00520367"/>
    <w:rsid w:val="00525213"/>
    <w:rsid w:val="005256C8"/>
    <w:rsid w:val="0053368C"/>
    <w:rsid w:val="00542B73"/>
    <w:rsid w:val="00555B2C"/>
    <w:rsid w:val="00570308"/>
    <w:rsid w:val="005851A6"/>
    <w:rsid w:val="005876E1"/>
    <w:rsid w:val="005A7035"/>
    <w:rsid w:val="005B395F"/>
    <w:rsid w:val="005F5141"/>
    <w:rsid w:val="005F5A3D"/>
    <w:rsid w:val="00600FB4"/>
    <w:rsid w:val="00643CA0"/>
    <w:rsid w:val="00666B07"/>
    <w:rsid w:val="00670B35"/>
    <w:rsid w:val="00673BDE"/>
    <w:rsid w:val="0067466B"/>
    <w:rsid w:val="006A29BB"/>
    <w:rsid w:val="006D2CC9"/>
    <w:rsid w:val="006F09D3"/>
    <w:rsid w:val="007160A5"/>
    <w:rsid w:val="00726337"/>
    <w:rsid w:val="00734010"/>
    <w:rsid w:val="00795E94"/>
    <w:rsid w:val="007A47D3"/>
    <w:rsid w:val="007A77E4"/>
    <w:rsid w:val="007B2FFF"/>
    <w:rsid w:val="007C5AD7"/>
    <w:rsid w:val="007C60D0"/>
    <w:rsid w:val="007D1F85"/>
    <w:rsid w:val="00811B8A"/>
    <w:rsid w:val="008343A9"/>
    <w:rsid w:val="008F6841"/>
    <w:rsid w:val="00907017"/>
    <w:rsid w:val="00923B16"/>
    <w:rsid w:val="0094771B"/>
    <w:rsid w:val="00952292"/>
    <w:rsid w:val="00974C95"/>
    <w:rsid w:val="009A0DEB"/>
    <w:rsid w:val="009C7B7E"/>
    <w:rsid w:val="009D679C"/>
    <w:rsid w:val="00A10E5C"/>
    <w:rsid w:val="00A13F71"/>
    <w:rsid w:val="00A17C67"/>
    <w:rsid w:val="00A45BD0"/>
    <w:rsid w:val="00A52892"/>
    <w:rsid w:val="00A65960"/>
    <w:rsid w:val="00A84964"/>
    <w:rsid w:val="00A9240F"/>
    <w:rsid w:val="00B11EED"/>
    <w:rsid w:val="00B25922"/>
    <w:rsid w:val="00B423F0"/>
    <w:rsid w:val="00B6472B"/>
    <w:rsid w:val="00B66EDB"/>
    <w:rsid w:val="00B96DE3"/>
    <w:rsid w:val="00BB7B48"/>
    <w:rsid w:val="00BE2E0A"/>
    <w:rsid w:val="00BE4FAD"/>
    <w:rsid w:val="00C20232"/>
    <w:rsid w:val="00C65192"/>
    <w:rsid w:val="00CA6CEB"/>
    <w:rsid w:val="00CB262E"/>
    <w:rsid w:val="00CD2D2E"/>
    <w:rsid w:val="00CE4957"/>
    <w:rsid w:val="00D12945"/>
    <w:rsid w:val="00D16C4B"/>
    <w:rsid w:val="00D32469"/>
    <w:rsid w:val="00D84B0E"/>
    <w:rsid w:val="00DE0726"/>
    <w:rsid w:val="00E40003"/>
    <w:rsid w:val="00E653C1"/>
    <w:rsid w:val="00E9504B"/>
    <w:rsid w:val="00EE7E02"/>
    <w:rsid w:val="00EF0ADE"/>
    <w:rsid w:val="00F003F3"/>
    <w:rsid w:val="00F37C4E"/>
    <w:rsid w:val="00F67634"/>
    <w:rsid w:val="00F932E8"/>
    <w:rsid w:val="00FD434A"/>
    <w:rsid w:val="00FE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0A1FD0E7"/>
  <w15:docId w15:val="{24B6EE0C-2208-8E41-BA16-7760F0E49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5B2C"/>
    <w:pPr>
      <w:spacing w:after="200" w:line="276" w:lineRule="auto"/>
    </w:pPr>
    <w:rPr>
      <w:sz w:val="22"/>
      <w:szCs w:val="22"/>
      <w:lang w:val="el-GR" w:eastAsia="el-GR"/>
    </w:rPr>
  </w:style>
  <w:style w:type="paragraph" w:styleId="Heading3">
    <w:name w:val="heading 3"/>
    <w:basedOn w:val="Normal"/>
    <w:next w:val="Normal"/>
    <w:link w:val="Heading3Char"/>
    <w:qFormat/>
    <w:locked/>
    <w:rsid w:val="008F6841"/>
    <w:pPr>
      <w:keepNext/>
      <w:spacing w:after="0" w:line="288" w:lineRule="auto"/>
      <w:jc w:val="both"/>
      <w:outlineLvl w:val="2"/>
    </w:pPr>
    <w:rPr>
      <w:rFonts w:ascii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50B8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D341B"/>
    <w:pPr>
      <w:ind w:left="720"/>
      <w:contextualSpacing/>
    </w:pPr>
  </w:style>
  <w:style w:type="character" w:styleId="Hyperlink">
    <w:name w:val="Hyperlink"/>
    <w:uiPriority w:val="99"/>
    <w:rsid w:val="009A0DEB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semiHidden/>
    <w:rsid w:val="0049495F"/>
    <w:rPr>
      <w:rFonts w:cs="Times New Roman"/>
      <w:color w:val="800080"/>
      <w:u w:val="single"/>
    </w:rPr>
  </w:style>
  <w:style w:type="character" w:customStyle="1" w:styleId="longtext">
    <w:name w:val="long_text"/>
    <w:basedOn w:val="DefaultParagraphFont"/>
    <w:rsid w:val="004659F0"/>
  </w:style>
  <w:style w:type="character" w:customStyle="1" w:styleId="hps">
    <w:name w:val="hps"/>
    <w:basedOn w:val="DefaultParagraphFont"/>
    <w:rsid w:val="004659F0"/>
  </w:style>
  <w:style w:type="character" w:customStyle="1" w:styleId="Heading3Char">
    <w:name w:val="Heading 3 Char"/>
    <w:basedOn w:val="DefaultParagraphFont"/>
    <w:link w:val="Heading3"/>
    <w:rsid w:val="008F6841"/>
    <w:rPr>
      <w:rFonts w:ascii="Times New Roman" w:hAnsi="Times New Roman"/>
      <w:b/>
      <w:bCs/>
      <w:sz w:val="24"/>
      <w:szCs w:val="24"/>
      <w:lang w:val="el-GR" w:eastAsia="el-GR"/>
    </w:rPr>
  </w:style>
  <w:style w:type="character" w:customStyle="1" w:styleId="bea-portal-theme-alibrisinvisible">
    <w:name w:val="bea-portal-theme-alibrisinvisible"/>
    <w:basedOn w:val="DefaultParagraphFont"/>
    <w:rsid w:val="008F6841"/>
  </w:style>
  <w:style w:type="paragraph" w:styleId="Header">
    <w:name w:val="header"/>
    <w:basedOn w:val="Normal"/>
    <w:link w:val="HeaderChar"/>
    <w:uiPriority w:val="99"/>
    <w:unhideWhenUsed/>
    <w:rsid w:val="00C65192"/>
    <w:pPr>
      <w:tabs>
        <w:tab w:val="center" w:pos="4153"/>
        <w:tab w:val="right" w:pos="8306"/>
      </w:tabs>
      <w:spacing w:after="0" w:line="240" w:lineRule="auto"/>
    </w:pPr>
    <w:rPr>
      <w:rFonts w:eastAsia="Calibr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65192"/>
    <w:rPr>
      <w:rFonts w:eastAsia="Calibri"/>
      <w:sz w:val="22"/>
      <w:szCs w:val="22"/>
      <w:lang w:val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003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003"/>
    <w:rPr>
      <w:rFonts w:ascii="Times New Roman" w:hAnsi="Times New Roman"/>
      <w:sz w:val="18"/>
      <w:szCs w:val="18"/>
      <w:lang w:val="el-GR" w:eastAsia="el-GR"/>
    </w:rPr>
  </w:style>
  <w:style w:type="character" w:styleId="Strong">
    <w:name w:val="Strong"/>
    <w:basedOn w:val="DefaultParagraphFont"/>
    <w:uiPriority w:val="22"/>
    <w:qFormat/>
    <w:locked/>
    <w:rsid w:val="00E400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3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872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79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47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73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105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35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10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6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196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037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507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18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57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73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65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290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915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52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0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67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92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5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7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07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ediasrv.aua.gr/eclass/courses/934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302C8-325D-304A-8EA7-7D2BCECF8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3</Pages>
  <Words>1050</Words>
  <Characters>5991</Characters>
  <Application>Microsoft Office Word</Application>
  <DocSecurity>0</DocSecurity>
  <Lines>49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7027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ipsil</dc:creator>
  <cp:keywords/>
  <dc:description/>
  <cp:lastModifiedBy>Georgakopoulos, Georgios</cp:lastModifiedBy>
  <cp:revision>32</cp:revision>
  <dcterms:created xsi:type="dcterms:W3CDTF">2019-04-06T06:41:00Z</dcterms:created>
  <dcterms:modified xsi:type="dcterms:W3CDTF">2020-07-22T10:32:00Z</dcterms:modified>
</cp:coreProperties>
</file>