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C20232" w:rsidRDefault="00050B81" w:rsidP="00050B81">
      <w:pPr>
        <w:spacing w:before="120" w:after="0"/>
        <w:jc w:val="center"/>
        <w:rPr>
          <w:rFonts w:ascii="Calibri" w:eastAsia="Times New Roman" w:hAnsi="Calibri" w:cs="Arial"/>
          <w:sz w:val="24"/>
          <w:szCs w:val="24"/>
          <w:lang w:val="en-US"/>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1"/>
        <w:gridCol w:w="960"/>
        <w:gridCol w:w="1079"/>
        <w:gridCol w:w="1208"/>
        <w:gridCol w:w="332"/>
        <w:gridCol w:w="2232"/>
      </w:tblGrid>
      <w:tr w:rsidR="00050B81" w:rsidRPr="001E2F3C" w:rsidTr="003D0EA8">
        <w:tc>
          <w:tcPr>
            <w:tcW w:w="2711"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811" w:type="dxa"/>
            <w:gridSpan w:val="5"/>
          </w:tcPr>
          <w:p w:rsidR="00050B81" w:rsidRPr="008F71A5" w:rsidRDefault="00007AB8" w:rsidP="00050B81">
            <w:pPr>
              <w:spacing w:after="0" w:line="240" w:lineRule="auto"/>
              <w:rPr>
                <w:rFonts w:ascii="Calibri" w:eastAsia="Times New Roman" w:hAnsi="Calibri" w:cs="Arial"/>
                <w:sz w:val="20"/>
                <w:szCs w:val="20"/>
                <w:lang w:val="en-US"/>
              </w:rPr>
            </w:pPr>
            <w:r w:rsidRPr="008F71A5">
              <w:rPr>
                <w:rFonts w:ascii="Calibri" w:eastAsia="Times New Roman" w:hAnsi="Calibri" w:cs="Arial"/>
                <w:sz w:val="20"/>
                <w:szCs w:val="20"/>
              </w:rPr>
              <w:t>ΤΡΟΦΙΜΩΝ</w:t>
            </w:r>
            <w:r w:rsidRPr="001E2F3C">
              <w:rPr>
                <w:rFonts w:ascii="Calibri" w:eastAsia="Times New Roman" w:hAnsi="Calibri" w:cs="Arial"/>
                <w:sz w:val="20"/>
                <w:szCs w:val="20"/>
                <w:lang w:val="en-US"/>
              </w:rPr>
              <w:t xml:space="preserve">, </w:t>
            </w:r>
            <w:r w:rsidRPr="008F71A5">
              <w:rPr>
                <w:rFonts w:ascii="Calibri" w:eastAsia="Times New Roman" w:hAnsi="Calibri" w:cs="Arial"/>
                <w:sz w:val="20"/>
                <w:szCs w:val="20"/>
              </w:rPr>
              <w:t>ΒΙΟΤΕΧΝΟΛΟΓΙΑΣ</w:t>
            </w:r>
            <w:r w:rsidRPr="001E2F3C">
              <w:rPr>
                <w:rFonts w:ascii="Calibri" w:eastAsia="Times New Roman" w:hAnsi="Calibri" w:cs="Arial"/>
                <w:sz w:val="20"/>
                <w:szCs w:val="20"/>
                <w:lang w:val="en-US"/>
              </w:rPr>
              <w:t xml:space="preserve"> </w:t>
            </w:r>
            <w:r w:rsidRPr="008F71A5">
              <w:rPr>
                <w:rFonts w:ascii="Calibri" w:eastAsia="Times New Roman" w:hAnsi="Calibri" w:cs="Arial"/>
                <w:sz w:val="20"/>
                <w:szCs w:val="20"/>
              </w:rPr>
              <w:t>ΚΑΙ</w:t>
            </w:r>
            <w:r w:rsidRPr="001E2F3C">
              <w:rPr>
                <w:rFonts w:ascii="Calibri" w:eastAsia="Times New Roman" w:hAnsi="Calibri" w:cs="Arial"/>
                <w:sz w:val="20"/>
                <w:szCs w:val="20"/>
                <w:lang w:val="en-US"/>
              </w:rPr>
              <w:t xml:space="preserve"> </w:t>
            </w:r>
            <w:r w:rsidRPr="008F71A5">
              <w:rPr>
                <w:rFonts w:ascii="Calibri" w:eastAsia="Times New Roman" w:hAnsi="Calibri" w:cs="Arial"/>
                <w:sz w:val="20"/>
                <w:szCs w:val="20"/>
              </w:rPr>
              <w:t>ΑΝΑΠΤΥΞΗΣ</w:t>
            </w:r>
          </w:p>
        </w:tc>
      </w:tr>
      <w:tr w:rsidR="00050B81" w:rsidRPr="00050B81" w:rsidTr="003D0EA8">
        <w:tc>
          <w:tcPr>
            <w:tcW w:w="2711"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811" w:type="dxa"/>
            <w:gridSpan w:val="5"/>
          </w:tcPr>
          <w:p w:rsidR="00050B81" w:rsidRPr="008F71A5" w:rsidRDefault="006913C3" w:rsidP="00050B81">
            <w:pPr>
              <w:spacing w:after="0" w:line="240" w:lineRule="auto"/>
              <w:rPr>
                <w:rFonts w:ascii="Calibri" w:eastAsia="Times New Roman" w:hAnsi="Calibri" w:cs="Arial"/>
                <w:sz w:val="20"/>
                <w:szCs w:val="20"/>
                <w:lang w:val="en-US"/>
              </w:rPr>
            </w:pPr>
            <w:r w:rsidRPr="008F71A5">
              <w:rPr>
                <w:rFonts w:ascii="Calibri" w:eastAsia="Times New Roman" w:hAnsi="Calibri" w:cs="Arial"/>
                <w:sz w:val="20"/>
                <w:szCs w:val="20"/>
              </w:rPr>
              <w:t>ΑΓΡΟΤΙΚΗΣ ΟΙΚΟΝΟΜΙΑΣ ΚΑΙ ΑΝΑΠΤΥΞΗΣ</w:t>
            </w:r>
          </w:p>
        </w:tc>
      </w:tr>
      <w:tr w:rsidR="00050B81" w:rsidRPr="00050B81" w:rsidTr="003D0EA8">
        <w:tc>
          <w:tcPr>
            <w:tcW w:w="2711"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811" w:type="dxa"/>
            <w:gridSpan w:val="5"/>
          </w:tcPr>
          <w:p w:rsidR="00050B81" w:rsidRPr="008F71A5" w:rsidRDefault="001D341B" w:rsidP="00050B81">
            <w:pPr>
              <w:spacing w:after="0" w:line="240" w:lineRule="auto"/>
              <w:rPr>
                <w:rFonts w:ascii="Calibri" w:eastAsia="Times New Roman" w:hAnsi="Calibri" w:cs="Arial"/>
                <w:sz w:val="20"/>
                <w:szCs w:val="20"/>
              </w:rPr>
            </w:pPr>
            <w:r w:rsidRPr="008F71A5">
              <w:rPr>
                <w:rFonts w:ascii="Calibri" w:eastAsia="Times New Roman" w:hAnsi="Calibri" w:cs="Arial"/>
                <w:i/>
                <w:sz w:val="18"/>
                <w:szCs w:val="18"/>
              </w:rPr>
              <w:t>Προπτυχιακό</w:t>
            </w:r>
          </w:p>
        </w:tc>
      </w:tr>
      <w:tr w:rsidR="00E16155" w:rsidRPr="00050B81" w:rsidTr="003D0EA8">
        <w:tc>
          <w:tcPr>
            <w:tcW w:w="2711"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960" w:type="dxa"/>
          </w:tcPr>
          <w:p w:rsidR="00050B81" w:rsidRPr="001E2F3C" w:rsidRDefault="001E2F3C" w:rsidP="00050B81">
            <w:pPr>
              <w:spacing w:after="0" w:line="240" w:lineRule="auto"/>
              <w:rPr>
                <w:rFonts w:ascii="Calibri" w:eastAsia="Times New Roman" w:hAnsi="Calibri" w:cs="Arial"/>
                <w:b/>
                <w:sz w:val="20"/>
                <w:szCs w:val="20"/>
              </w:rPr>
            </w:pPr>
            <w:r w:rsidRPr="001E2F3C">
              <w:rPr>
                <w:rFonts w:ascii="Arial" w:hAnsi="Arial" w:cs="Arial"/>
                <w:color w:val="222222"/>
                <w:sz w:val="20"/>
                <w:szCs w:val="20"/>
                <w:shd w:val="clear" w:color="auto" w:fill="FFFFFF"/>
              </w:rPr>
              <w:t>3702</w:t>
            </w:r>
          </w:p>
        </w:tc>
        <w:tc>
          <w:tcPr>
            <w:tcW w:w="2287" w:type="dxa"/>
            <w:gridSpan w:val="2"/>
            <w:shd w:val="clear" w:color="auto" w:fill="DDD9C3" w:themeFill="background2" w:themeFillShade="E6"/>
          </w:tcPr>
          <w:p w:rsidR="00050B81" w:rsidRPr="002B37F5" w:rsidRDefault="001A3F9B" w:rsidP="00050B81">
            <w:pPr>
              <w:spacing w:after="0" w:line="240" w:lineRule="auto"/>
              <w:jc w:val="right"/>
              <w:rPr>
                <w:rFonts w:ascii="Calibri" w:eastAsia="Times New Roman" w:hAnsi="Calibri" w:cs="Arial"/>
                <w:b/>
                <w:sz w:val="20"/>
                <w:szCs w:val="20"/>
                <w:lang w:val="en-US"/>
              </w:rPr>
            </w:pPr>
            <w:r w:rsidRPr="002B37F5">
              <w:rPr>
                <w:rFonts w:ascii="Calibri" w:eastAsia="Times New Roman" w:hAnsi="Calibri" w:cs="Arial"/>
                <w:b/>
                <w:sz w:val="20"/>
                <w:szCs w:val="20"/>
              </w:rPr>
              <w:t>ΕΞΑΜΗΝΟ ΣΠΟΥΔΩΝ</w:t>
            </w:r>
          </w:p>
        </w:tc>
        <w:tc>
          <w:tcPr>
            <w:tcW w:w="2564" w:type="dxa"/>
            <w:gridSpan w:val="2"/>
          </w:tcPr>
          <w:p w:rsidR="00050B81" w:rsidRPr="002B37F5" w:rsidRDefault="001E2F3C" w:rsidP="00050B81">
            <w:pPr>
              <w:spacing w:after="0" w:line="240" w:lineRule="auto"/>
              <w:rPr>
                <w:rFonts w:ascii="Calibri" w:eastAsia="Times New Roman" w:hAnsi="Calibri" w:cs="Arial"/>
                <w:sz w:val="20"/>
                <w:szCs w:val="20"/>
              </w:rPr>
            </w:pPr>
            <w:r>
              <w:rPr>
                <w:rFonts w:ascii="Calibri" w:eastAsia="Times New Roman" w:hAnsi="Calibri" w:cs="Arial"/>
                <w:sz w:val="20"/>
                <w:szCs w:val="20"/>
              </w:rPr>
              <w:t>5</w:t>
            </w:r>
            <w:r w:rsidR="00542B73" w:rsidRPr="002B37F5">
              <w:rPr>
                <w:rFonts w:ascii="Calibri" w:eastAsia="Times New Roman" w:hAnsi="Calibri" w:cs="Arial"/>
                <w:sz w:val="20"/>
                <w:szCs w:val="20"/>
              </w:rPr>
              <w:t>ο</w:t>
            </w:r>
          </w:p>
        </w:tc>
      </w:tr>
      <w:tr w:rsidR="00050B81" w:rsidRPr="003B45BC" w:rsidTr="003D0EA8">
        <w:trPr>
          <w:trHeight w:val="375"/>
        </w:trPr>
        <w:tc>
          <w:tcPr>
            <w:tcW w:w="2711"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811" w:type="dxa"/>
            <w:gridSpan w:val="5"/>
            <w:vAlign w:val="center"/>
          </w:tcPr>
          <w:p w:rsidR="00050B81" w:rsidRPr="0007416F" w:rsidRDefault="0007416F" w:rsidP="00542B73">
            <w:pPr>
              <w:spacing w:after="0" w:line="240" w:lineRule="auto"/>
              <w:rPr>
                <w:rFonts w:ascii="Calibri" w:eastAsia="Times New Roman" w:hAnsi="Calibri" w:cs="Arial"/>
                <w:sz w:val="20"/>
                <w:szCs w:val="20"/>
                <w:lang w:val="en-US"/>
              </w:rPr>
            </w:pPr>
            <w:r>
              <w:rPr>
                <w:rFonts w:ascii="Calibri" w:hAnsi="Calibri" w:cs="Arial"/>
                <w:sz w:val="20"/>
                <w:szCs w:val="20"/>
              </w:rPr>
              <w:t>ΕΦΟΔΙΑΣΤΙΚΗ ΑΛΥΣΙΔΑ ΤΡΟΦΙΜΩΝ</w:t>
            </w:r>
          </w:p>
        </w:tc>
      </w:tr>
      <w:tr w:rsidR="00050B81" w:rsidRPr="00050B81" w:rsidTr="003D0EA8">
        <w:trPr>
          <w:trHeight w:val="196"/>
        </w:trPr>
        <w:tc>
          <w:tcPr>
            <w:tcW w:w="4750"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0"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2232" w:type="dxa"/>
            <w:shd w:val="clear" w:color="auto" w:fill="DDD9C3" w:themeFill="background2" w:themeFillShade="E6"/>
            <w:vAlign w:val="center"/>
          </w:tcPr>
          <w:p w:rsidR="00050B81" w:rsidRPr="00050B81" w:rsidRDefault="00E16155"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050B81" w:rsidRPr="00050B81">
              <w:rPr>
                <w:rFonts w:ascii="Calibri" w:eastAsia="Times New Roman" w:hAnsi="Calibri" w:cs="Arial"/>
                <w:b/>
                <w:sz w:val="20"/>
                <w:szCs w:val="20"/>
              </w:rPr>
              <w:t>ΠΙΣΤΩΤΙΚΕΣ ΜΟΝΑΔΕΣ</w:t>
            </w:r>
          </w:p>
        </w:tc>
      </w:tr>
      <w:tr w:rsidR="00050B81" w:rsidRPr="00050B81" w:rsidTr="003D0EA8">
        <w:trPr>
          <w:trHeight w:val="194"/>
        </w:trPr>
        <w:tc>
          <w:tcPr>
            <w:tcW w:w="4750" w:type="dxa"/>
            <w:gridSpan w:val="3"/>
          </w:tcPr>
          <w:p w:rsidR="00050B81" w:rsidRPr="008F71A5" w:rsidRDefault="001D341B" w:rsidP="00050B81">
            <w:pPr>
              <w:spacing w:after="0" w:line="240" w:lineRule="auto"/>
              <w:jc w:val="right"/>
              <w:rPr>
                <w:rFonts w:ascii="Calibri" w:eastAsia="Times New Roman" w:hAnsi="Calibri" w:cs="Arial"/>
                <w:sz w:val="20"/>
                <w:szCs w:val="20"/>
              </w:rPr>
            </w:pPr>
            <w:r w:rsidRPr="008F71A5">
              <w:rPr>
                <w:rFonts w:ascii="Calibri" w:eastAsia="Times New Roman" w:hAnsi="Calibri" w:cs="Arial"/>
                <w:sz w:val="20"/>
                <w:szCs w:val="20"/>
              </w:rPr>
              <w:t>Διαλέξεις και Ασκήσεις Πράξης</w:t>
            </w:r>
          </w:p>
        </w:tc>
        <w:tc>
          <w:tcPr>
            <w:tcW w:w="1540" w:type="dxa"/>
            <w:gridSpan w:val="2"/>
          </w:tcPr>
          <w:p w:rsidR="00050B81" w:rsidRPr="00793618" w:rsidRDefault="003D0EA8" w:rsidP="00726337">
            <w:pPr>
              <w:spacing w:after="0" w:line="240" w:lineRule="auto"/>
              <w:jc w:val="center"/>
              <w:rPr>
                <w:rFonts w:ascii="Calibri" w:eastAsia="Times New Roman" w:hAnsi="Calibri" w:cs="Arial"/>
                <w:sz w:val="20"/>
                <w:szCs w:val="20"/>
                <w:vertAlign w:val="subscript"/>
                <w:lang w:val="en-US"/>
              </w:rPr>
            </w:pPr>
            <w:r>
              <w:rPr>
                <w:color w:val="002060"/>
                <w:sz w:val="20"/>
                <w:szCs w:val="20"/>
              </w:rPr>
              <w:t>(4 Θ &amp; 1 Ασκήσεις)</w:t>
            </w:r>
          </w:p>
        </w:tc>
        <w:tc>
          <w:tcPr>
            <w:tcW w:w="2232" w:type="dxa"/>
          </w:tcPr>
          <w:p w:rsidR="00050B81" w:rsidRPr="00793618" w:rsidRDefault="00E16155" w:rsidP="00907017">
            <w:pPr>
              <w:spacing w:after="0" w:line="240" w:lineRule="auto"/>
              <w:jc w:val="center"/>
              <w:rPr>
                <w:rFonts w:ascii="Calibri" w:eastAsia="Times New Roman" w:hAnsi="Calibri" w:cs="Arial"/>
                <w:sz w:val="20"/>
                <w:szCs w:val="20"/>
                <w:lang w:val="en-US"/>
              </w:rPr>
            </w:pPr>
            <w:r>
              <w:rPr>
                <w:rFonts w:ascii="Calibri" w:eastAsia="Times New Roman" w:hAnsi="Calibri" w:cs="Arial"/>
                <w:sz w:val="20"/>
                <w:szCs w:val="20"/>
                <w:lang w:val="en-US"/>
              </w:rPr>
              <w:t>5</w:t>
            </w:r>
          </w:p>
        </w:tc>
      </w:tr>
      <w:tr w:rsidR="00050B81" w:rsidRPr="00050B81" w:rsidTr="003D0EA8">
        <w:trPr>
          <w:trHeight w:val="194"/>
        </w:trPr>
        <w:tc>
          <w:tcPr>
            <w:tcW w:w="4750"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40"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2232"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3D0EA8">
        <w:trPr>
          <w:trHeight w:val="194"/>
        </w:trPr>
        <w:tc>
          <w:tcPr>
            <w:tcW w:w="4750"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40"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2232"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3D0EA8">
        <w:trPr>
          <w:trHeight w:val="194"/>
        </w:trPr>
        <w:tc>
          <w:tcPr>
            <w:tcW w:w="4750" w:type="dxa"/>
            <w:gridSpan w:val="3"/>
            <w:shd w:val="clear" w:color="auto" w:fill="DDD9C3" w:themeFill="background2" w:themeFillShade="E6"/>
          </w:tcPr>
          <w:p w:rsidR="00050B81" w:rsidRPr="0094771B"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0"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2232"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3D0EA8" w:rsidRPr="00050B81" w:rsidTr="003D0EA8">
        <w:trPr>
          <w:trHeight w:val="599"/>
        </w:trPr>
        <w:tc>
          <w:tcPr>
            <w:tcW w:w="2711" w:type="dxa"/>
            <w:shd w:val="clear" w:color="auto" w:fill="DDD9C3" w:themeFill="background2" w:themeFillShade="E6"/>
          </w:tcPr>
          <w:p w:rsidR="003D0EA8" w:rsidRPr="00050B81" w:rsidRDefault="003D0EA8"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3D0EA8" w:rsidRPr="00050B81" w:rsidRDefault="003D0EA8"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811" w:type="dxa"/>
            <w:gridSpan w:val="5"/>
            <w:vAlign w:val="center"/>
          </w:tcPr>
          <w:p w:rsidR="003D0EA8" w:rsidRPr="00050B81" w:rsidRDefault="003D0EA8" w:rsidP="00AE28F4">
            <w:pPr>
              <w:spacing w:after="0" w:line="240" w:lineRule="auto"/>
              <w:rPr>
                <w:color w:val="002060"/>
                <w:sz w:val="20"/>
                <w:szCs w:val="20"/>
              </w:rPr>
            </w:pPr>
            <w:r>
              <w:rPr>
                <w:color w:val="002060"/>
                <w:sz w:val="20"/>
                <w:szCs w:val="20"/>
              </w:rPr>
              <w:t xml:space="preserve">Επιστημονικής περιοχής </w:t>
            </w:r>
          </w:p>
        </w:tc>
      </w:tr>
      <w:tr w:rsidR="003D0EA8" w:rsidRPr="00050B81" w:rsidTr="003D0EA8">
        <w:tc>
          <w:tcPr>
            <w:tcW w:w="2711" w:type="dxa"/>
            <w:shd w:val="clear" w:color="auto" w:fill="DDD9C3" w:themeFill="background2" w:themeFillShade="E6"/>
          </w:tcPr>
          <w:p w:rsidR="003D0EA8" w:rsidRPr="00050B81" w:rsidRDefault="003D0EA8"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3D0EA8" w:rsidRPr="00050B81" w:rsidRDefault="003D0EA8" w:rsidP="00050B81">
            <w:pPr>
              <w:spacing w:after="0" w:line="240" w:lineRule="auto"/>
              <w:jc w:val="right"/>
              <w:rPr>
                <w:rFonts w:ascii="Calibri" w:eastAsia="Times New Roman" w:hAnsi="Calibri" w:cs="Arial"/>
                <w:b/>
                <w:sz w:val="20"/>
                <w:szCs w:val="20"/>
              </w:rPr>
            </w:pPr>
          </w:p>
        </w:tc>
        <w:tc>
          <w:tcPr>
            <w:tcW w:w="5811" w:type="dxa"/>
            <w:gridSpan w:val="5"/>
            <w:vAlign w:val="center"/>
          </w:tcPr>
          <w:p w:rsidR="003D0EA8" w:rsidRPr="00F94990" w:rsidRDefault="003D0EA8" w:rsidP="00AE28F4">
            <w:pPr>
              <w:spacing w:after="0" w:line="240" w:lineRule="auto"/>
              <w:jc w:val="center"/>
              <w:rPr>
                <w:color w:val="002060"/>
                <w:sz w:val="20"/>
                <w:szCs w:val="20"/>
              </w:rPr>
            </w:pPr>
          </w:p>
        </w:tc>
      </w:tr>
      <w:tr w:rsidR="003D0EA8" w:rsidRPr="00050B81" w:rsidTr="003D0EA8">
        <w:tc>
          <w:tcPr>
            <w:tcW w:w="2711" w:type="dxa"/>
            <w:shd w:val="clear" w:color="auto" w:fill="DDD9C3" w:themeFill="background2" w:themeFillShade="E6"/>
          </w:tcPr>
          <w:p w:rsidR="003D0EA8" w:rsidRPr="00050B81" w:rsidRDefault="003D0EA8"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811" w:type="dxa"/>
            <w:gridSpan w:val="5"/>
            <w:vAlign w:val="center"/>
          </w:tcPr>
          <w:p w:rsidR="003D0EA8" w:rsidRPr="00D4631A" w:rsidRDefault="003D0EA8" w:rsidP="00AE28F4">
            <w:pPr>
              <w:spacing w:after="0" w:line="240" w:lineRule="auto"/>
              <w:jc w:val="center"/>
              <w:rPr>
                <w:color w:val="002060"/>
                <w:sz w:val="20"/>
                <w:szCs w:val="20"/>
              </w:rPr>
            </w:pPr>
            <w:r>
              <w:rPr>
                <w:color w:val="002060"/>
                <w:sz w:val="20"/>
                <w:szCs w:val="20"/>
              </w:rPr>
              <w:t>Ελληνική</w:t>
            </w:r>
          </w:p>
        </w:tc>
      </w:tr>
      <w:tr w:rsidR="003D0EA8" w:rsidRPr="00050B81" w:rsidTr="003D0EA8">
        <w:tc>
          <w:tcPr>
            <w:tcW w:w="2711" w:type="dxa"/>
            <w:shd w:val="clear" w:color="auto" w:fill="DDD9C3" w:themeFill="background2" w:themeFillShade="E6"/>
          </w:tcPr>
          <w:p w:rsidR="003D0EA8" w:rsidRPr="00050B81" w:rsidRDefault="003D0EA8"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811" w:type="dxa"/>
            <w:gridSpan w:val="5"/>
          </w:tcPr>
          <w:p w:rsidR="003D0EA8" w:rsidRPr="00050B81" w:rsidRDefault="003D0EA8" w:rsidP="00050B81">
            <w:pPr>
              <w:spacing w:after="0" w:line="240" w:lineRule="auto"/>
              <w:rPr>
                <w:rFonts w:ascii="Calibri" w:eastAsia="Times New Roman" w:hAnsi="Calibri" w:cs="Arial"/>
                <w:color w:val="002060"/>
                <w:sz w:val="20"/>
                <w:szCs w:val="20"/>
              </w:rPr>
            </w:pPr>
            <w:r w:rsidRPr="003D0EA8">
              <w:rPr>
                <w:rFonts w:ascii="Calibri" w:hAnsi="Calibri" w:cs="Arial"/>
                <w:color w:val="002060"/>
                <w:sz w:val="20"/>
                <w:szCs w:val="20"/>
              </w:rPr>
              <w:t>ΟΧΙ</w:t>
            </w:r>
          </w:p>
        </w:tc>
      </w:tr>
      <w:tr w:rsidR="003D0EA8" w:rsidRPr="0094771B" w:rsidTr="003D0EA8">
        <w:tc>
          <w:tcPr>
            <w:tcW w:w="2711" w:type="dxa"/>
            <w:shd w:val="clear" w:color="auto" w:fill="DDD9C3" w:themeFill="background2" w:themeFillShade="E6"/>
          </w:tcPr>
          <w:p w:rsidR="003D0EA8" w:rsidRPr="00050B81" w:rsidRDefault="003D0EA8"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811" w:type="dxa"/>
            <w:gridSpan w:val="5"/>
          </w:tcPr>
          <w:p w:rsidR="003D0EA8" w:rsidRPr="003D0EA8" w:rsidRDefault="003D0EA8"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07416F" w:rsidRPr="0007416F" w:rsidRDefault="0007416F" w:rsidP="0007416F">
            <w:pPr>
              <w:spacing w:before="100" w:beforeAutospacing="1" w:after="100" w:afterAutospacing="1" w:line="288" w:lineRule="auto"/>
              <w:jc w:val="both"/>
              <w:rPr>
                <w:rFonts w:cs="Tahoma"/>
                <w:sz w:val="20"/>
                <w:szCs w:val="20"/>
              </w:rPr>
            </w:pPr>
            <w:r w:rsidRPr="0007416F">
              <w:rPr>
                <w:rFonts w:cs="Tahoma"/>
                <w:sz w:val="20"/>
                <w:szCs w:val="20"/>
              </w:rPr>
              <w:t xml:space="preserve">Το μάθημα καλύπτει θέματα που αφορούν </w:t>
            </w:r>
            <w:r>
              <w:rPr>
                <w:rFonts w:cs="Tahoma"/>
                <w:sz w:val="20"/>
                <w:szCs w:val="20"/>
              </w:rPr>
              <w:t>σ</w:t>
            </w:r>
            <w:r w:rsidRPr="0007416F">
              <w:rPr>
                <w:rFonts w:cs="Tahoma"/>
                <w:sz w:val="20"/>
                <w:szCs w:val="20"/>
              </w:rPr>
              <w:t xml:space="preserve">τον προγραμματισμό και </w:t>
            </w:r>
            <w:r>
              <w:rPr>
                <w:rFonts w:cs="Tahoma"/>
                <w:sz w:val="20"/>
                <w:szCs w:val="20"/>
              </w:rPr>
              <w:t>σ</w:t>
            </w:r>
            <w:r w:rsidRPr="0007416F">
              <w:rPr>
                <w:rFonts w:cs="Tahoma"/>
                <w:sz w:val="20"/>
                <w:szCs w:val="20"/>
              </w:rPr>
              <w:t xml:space="preserve">τη λειτουργία της εφοδιαστικής αλυσίδας </w:t>
            </w:r>
            <w:r>
              <w:rPr>
                <w:rFonts w:cs="Tahoma"/>
                <w:sz w:val="20"/>
                <w:szCs w:val="20"/>
              </w:rPr>
              <w:t xml:space="preserve">τροφίμων </w:t>
            </w:r>
            <w:r w:rsidRPr="0007416F">
              <w:rPr>
                <w:rFonts w:cs="Tahoma"/>
                <w:sz w:val="20"/>
                <w:szCs w:val="20"/>
              </w:rPr>
              <w:t>σε επιχειρήσεις και οργανισμούς. Ιδιαίτερη έμφαση δίνεται στο στρατηγικό ρόλο και τις σύγχρονες τάσεις στη διοίκηση της εφοδιαστικής αλυσίδας</w:t>
            </w:r>
            <w:r>
              <w:rPr>
                <w:rFonts w:cs="Tahoma"/>
                <w:sz w:val="20"/>
                <w:szCs w:val="20"/>
              </w:rPr>
              <w:t xml:space="preserve"> τροφίμων</w:t>
            </w:r>
            <w:r w:rsidRPr="0007416F">
              <w:rPr>
                <w:rFonts w:cs="Tahoma"/>
                <w:sz w:val="20"/>
                <w:szCs w:val="20"/>
              </w:rPr>
              <w:t>, στη βελτιστοποίηση του επιπέδου εξυπηρέτησης, στη χρήση ποσοτικών μεθόδων και εφαρμογών για την προτυποποίηση και επίλυση σύνθετων προβλημάτων διοίκησης της αλυσίδας</w:t>
            </w:r>
            <w:r>
              <w:rPr>
                <w:rFonts w:cs="Tahoma"/>
                <w:sz w:val="20"/>
                <w:szCs w:val="20"/>
              </w:rPr>
              <w:t xml:space="preserve"> εφοδιασμού τροφίμων</w:t>
            </w:r>
            <w:r w:rsidRPr="0007416F">
              <w:rPr>
                <w:rFonts w:cs="Tahoma"/>
                <w:sz w:val="20"/>
                <w:szCs w:val="20"/>
              </w:rPr>
              <w:t xml:space="preserve">, </w:t>
            </w:r>
            <w:r w:rsidR="00AA5541">
              <w:rPr>
                <w:rFonts w:cs="Tahoma"/>
                <w:sz w:val="20"/>
                <w:szCs w:val="20"/>
              </w:rPr>
              <w:t>όπως</w:t>
            </w:r>
            <w:r w:rsidR="00AA5541" w:rsidRPr="00AA5541">
              <w:rPr>
                <w:rFonts w:cs="Tahoma"/>
                <w:sz w:val="20"/>
                <w:szCs w:val="20"/>
              </w:rPr>
              <w:t xml:space="preserve"> </w:t>
            </w:r>
            <w:r w:rsidR="00AA5541">
              <w:rPr>
                <w:rFonts w:cs="Tahoma"/>
                <w:sz w:val="20"/>
                <w:szCs w:val="20"/>
              </w:rPr>
              <w:t xml:space="preserve">ζητήματα </w:t>
            </w:r>
            <w:r w:rsidR="00AA5541" w:rsidRPr="00AA5541">
              <w:rPr>
                <w:rFonts w:cs="Tahoma"/>
                <w:sz w:val="20"/>
                <w:szCs w:val="20"/>
              </w:rPr>
              <w:t>πολιτικής</w:t>
            </w:r>
            <w:r w:rsidR="00AA5541">
              <w:rPr>
                <w:rFonts w:cs="Tahoma"/>
                <w:sz w:val="20"/>
                <w:szCs w:val="20"/>
              </w:rPr>
              <w:t xml:space="preserve"> και </w:t>
            </w:r>
            <w:r w:rsidR="00AA5541" w:rsidRPr="00AA5541">
              <w:rPr>
                <w:rFonts w:cs="Tahoma"/>
                <w:sz w:val="20"/>
                <w:szCs w:val="20"/>
              </w:rPr>
              <w:t xml:space="preserve">διάρθρωσης της αγοράς και </w:t>
            </w:r>
            <w:r w:rsidR="00AA5541">
              <w:rPr>
                <w:rFonts w:cs="Tahoma"/>
                <w:sz w:val="20"/>
                <w:szCs w:val="20"/>
              </w:rPr>
              <w:t xml:space="preserve">του </w:t>
            </w:r>
            <w:r w:rsidR="00AA5541" w:rsidRPr="00AA5541">
              <w:rPr>
                <w:rFonts w:cs="Tahoma"/>
                <w:sz w:val="20"/>
                <w:szCs w:val="20"/>
              </w:rPr>
              <w:t>διεθνούς εμπορίου</w:t>
            </w:r>
            <w:r w:rsidR="00AA5541">
              <w:rPr>
                <w:rFonts w:cs="Tahoma"/>
                <w:sz w:val="20"/>
                <w:szCs w:val="20"/>
              </w:rPr>
              <w:t>,</w:t>
            </w:r>
            <w:r w:rsidR="00AA5541" w:rsidRPr="00AA5541">
              <w:rPr>
                <w:rFonts w:cs="Tahoma"/>
                <w:sz w:val="20"/>
                <w:szCs w:val="20"/>
              </w:rPr>
              <w:t xml:space="preserve"> </w:t>
            </w:r>
            <w:r w:rsidRPr="0007416F">
              <w:rPr>
                <w:rFonts w:cs="Tahoma"/>
                <w:sz w:val="20"/>
                <w:szCs w:val="20"/>
              </w:rPr>
              <w:t>καθώς επίσης και στην εισαγωγή και αξιολόγηση νέων τεχνολογιών όπως για παράδειγμα της τηλεματικής και της ραδιοσυχνικής αναγνώρισης προϊόντων (</w:t>
            </w:r>
            <w:r w:rsidRPr="0007416F">
              <w:rPr>
                <w:rFonts w:cs="Tahoma"/>
                <w:sz w:val="20"/>
                <w:szCs w:val="20"/>
                <w:lang w:val="en-US"/>
              </w:rPr>
              <w:t>RFID</w:t>
            </w:r>
            <w:r>
              <w:rPr>
                <w:rFonts w:cs="Tahoma"/>
                <w:sz w:val="20"/>
                <w:szCs w:val="20"/>
              </w:rPr>
              <w:t>)</w:t>
            </w:r>
            <w:r w:rsidRPr="0007416F">
              <w:rPr>
                <w:rFonts w:cs="Tahoma"/>
                <w:sz w:val="20"/>
                <w:szCs w:val="20"/>
              </w:rPr>
              <w:t xml:space="preserve">. </w:t>
            </w:r>
          </w:p>
          <w:p w:rsidR="0007416F" w:rsidRPr="0007416F" w:rsidRDefault="0007416F" w:rsidP="0007416F">
            <w:pPr>
              <w:spacing w:after="0" w:line="288" w:lineRule="auto"/>
              <w:rPr>
                <w:rFonts w:cs="Tahoma"/>
                <w:sz w:val="20"/>
                <w:szCs w:val="20"/>
              </w:rPr>
            </w:pPr>
            <w:r w:rsidRPr="0007416F">
              <w:rPr>
                <w:rFonts w:cs="Tahoma"/>
                <w:sz w:val="20"/>
                <w:szCs w:val="20"/>
              </w:rPr>
              <w:t>Με την ολοκλήρωση του μαθήματος οι συμμετέχοντες θα είναι σε θέση να:</w:t>
            </w:r>
          </w:p>
          <w:p w:rsidR="0007416F" w:rsidRPr="0007416F" w:rsidRDefault="0007416F" w:rsidP="0007416F">
            <w:pPr>
              <w:numPr>
                <w:ilvl w:val="0"/>
                <w:numId w:val="11"/>
              </w:numPr>
              <w:spacing w:after="0" w:line="288" w:lineRule="auto"/>
              <w:jc w:val="both"/>
              <w:rPr>
                <w:rFonts w:cs="Tahoma"/>
                <w:sz w:val="20"/>
                <w:szCs w:val="20"/>
              </w:rPr>
            </w:pPr>
            <w:r w:rsidRPr="0007416F">
              <w:rPr>
                <w:rFonts w:cs="Tahoma"/>
                <w:sz w:val="20"/>
                <w:szCs w:val="20"/>
              </w:rPr>
              <w:t>Κατανοούν τις βασικές αρχές</w:t>
            </w:r>
            <w:r w:rsidR="00AA5541">
              <w:rPr>
                <w:rFonts w:cs="Tahoma"/>
                <w:sz w:val="20"/>
                <w:szCs w:val="20"/>
              </w:rPr>
              <w:t>,</w:t>
            </w:r>
            <w:r w:rsidRPr="0007416F">
              <w:rPr>
                <w:rFonts w:cs="Tahoma"/>
                <w:sz w:val="20"/>
                <w:szCs w:val="20"/>
              </w:rPr>
              <w:t xml:space="preserve"> </w:t>
            </w:r>
            <w:r w:rsidR="00AA5541">
              <w:rPr>
                <w:rFonts w:cs="Tahoma"/>
                <w:sz w:val="20"/>
                <w:szCs w:val="20"/>
              </w:rPr>
              <w:t>τη δομή και τα κεντρικά συστατικά της</w:t>
            </w:r>
            <w:r w:rsidRPr="0007416F">
              <w:rPr>
                <w:rFonts w:cs="Tahoma"/>
                <w:sz w:val="20"/>
                <w:szCs w:val="20"/>
              </w:rPr>
              <w:t xml:space="preserve"> διοίκηση</w:t>
            </w:r>
            <w:r w:rsidR="00AA5541">
              <w:rPr>
                <w:rFonts w:cs="Tahoma"/>
                <w:sz w:val="20"/>
                <w:szCs w:val="20"/>
              </w:rPr>
              <w:t>ς</w:t>
            </w:r>
            <w:r w:rsidRPr="0007416F">
              <w:rPr>
                <w:rFonts w:cs="Tahoma"/>
                <w:sz w:val="20"/>
                <w:szCs w:val="20"/>
              </w:rPr>
              <w:t xml:space="preserve"> της </w:t>
            </w:r>
            <w:r w:rsidRPr="0007416F">
              <w:rPr>
                <w:rFonts w:cs="Tahoma"/>
                <w:sz w:val="20"/>
                <w:szCs w:val="20"/>
              </w:rPr>
              <w:lastRenderedPageBreak/>
              <w:t xml:space="preserve">εφοδιαστικής αλυσίδας </w:t>
            </w:r>
            <w:r>
              <w:rPr>
                <w:rFonts w:cs="Tahoma"/>
                <w:sz w:val="20"/>
                <w:szCs w:val="20"/>
              </w:rPr>
              <w:t xml:space="preserve">τροφίμων </w:t>
            </w:r>
            <w:r w:rsidRPr="0007416F">
              <w:rPr>
                <w:rFonts w:cs="Tahoma"/>
                <w:sz w:val="20"/>
                <w:szCs w:val="20"/>
              </w:rPr>
              <w:t>με έμφαση σ</w:t>
            </w:r>
            <w:r w:rsidR="008F71A5">
              <w:rPr>
                <w:rFonts w:cs="Tahoma"/>
                <w:sz w:val="20"/>
                <w:szCs w:val="20"/>
              </w:rPr>
              <w:t>ε</w:t>
            </w:r>
            <w:r w:rsidRPr="0007416F">
              <w:rPr>
                <w:rFonts w:cs="Tahoma"/>
                <w:sz w:val="20"/>
                <w:szCs w:val="20"/>
              </w:rPr>
              <w:t xml:space="preserve"> θέματα προγραμματισμού και </w:t>
            </w:r>
            <w:r w:rsidR="00AA5541">
              <w:rPr>
                <w:rFonts w:cs="Tahoma"/>
                <w:sz w:val="20"/>
                <w:szCs w:val="20"/>
              </w:rPr>
              <w:t>εφαρμογής</w:t>
            </w:r>
          </w:p>
          <w:p w:rsidR="0007416F" w:rsidRPr="0007416F" w:rsidRDefault="0007416F" w:rsidP="0007416F">
            <w:pPr>
              <w:numPr>
                <w:ilvl w:val="0"/>
                <w:numId w:val="11"/>
              </w:numPr>
              <w:spacing w:after="0" w:line="288" w:lineRule="auto"/>
              <w:jc w:val="both"/>
              <w:rPr>
                <w:rFonts w:cs="Tahoma"/>
                <w:sz w:val="20"/>
                <w:szCs w:val="20"/>
              </w:rPr>
            </w:pPr>
            <w:r w:rsidRPr="0007416F">
              <w:rPr>
                <w:rFonts w:cs="Tahoma"/>
                <w:sz w:val="20"/>
                <w:szCs w:val="20"/>
              </w:rPr>
              <w:t>Επιλέγουν και εφαρμόζουν τα κατάλληλα εργαλεία και τεχνικές για να σχεδιάζουν, εκτελούν και ελέγχουν τα κανάλια εφοδιασμού</w:t>
            </w:r>
            <w:r w:rsidR="00AA5541">
              <w:rPr>
                <w:rFonts w:cs="Tahoma"/>
                <w:sz w:val="20"/>
                <w:szCs w:val="20"/>
              </w:rPr>
              <w:t xml:space="preserve">, καθώς και </w:t>
            </w:r>
            <w:r w:rsidR="00AA5541" w:rsidRPr="0007416F">
              <w:rPr>
                <w:rFonts w:cs="Tahoma"/>
                <w:sz w:val="20"/>
                <w:szCs w:val="20"/>
              </w:rPr>
              <w:t xml:space="preserve">για την προμήθεια και αποθήκευση </w:t>
            </w:r>
            <w:r w:rsidR="00AA5541">
              <w:rPr>
                <w:rFonts w:cs="Tahoma"/>
                <w:sz w:val="20"/>
                <w:szCs w:val="20"/>
              </w:rPr>
              <w:t xml:space="preserve">τροφίμων και ευπαθών προϊόντων </w:t>
            </w:r>
          </w:p>
          <w:p w:rsidR="00AA5541" w:rsidRDefault="00AA5541" w:rsidP="00AA5541">
            <w:pPr>
              <w:pStyle w:val="a4"/>
              <w:numPr>
                <w:ilvl w:val="0"/>
                <w:numId w:val="15"/>
              </w:numPr>
              <w:spacing w:after="0" w:line="240" w:lineRule="auto"/>
              <w:jc w:val="both"/>
              <w:rPr>
                <w:rFonts w:cs="Arial"/>
                <w:color w:val="002060"/>
                <w:sz w:val="20"/>
                <w:szCs w:val="20"/>
              </w:rPr>
            </w:pPr>
            <w:r>
              <w:rPr>
                <w:rFonts w:cs="Arial"/>
                <w:color w:val="002060"/>
                <w:sz w:val="20"/>
                <w:szCs w:val="20"/>
              </w:rPr>
              <w:t xml:space="preserve">Αναγνωρίζουν τα εμπλεκόμενα μέρη στις </w:t>
            </w:r>
            <w:proofErr w:type="spellStart"/>
            <w:r>
              <w:rPr>
                <w:rFonts w:cs="Arial"/>
                <w:color w:val="002060"/>
                <w:sz w:val="20"/>
                <w:szCs w:val="20"/>
              </w:rPr>
              <w:t>αγροδιατροφικές</w:t>
            </w:r>
            <w:proofErr w:type="spellEnd"/>
            <w:r>
              <w:rPr>
                <w:rFonts w:cs="Arial"/>
                <w:color w:val="002060"/>
                <w:sz w:val="20"/>
                <w:szCs w:val="20"/>
              </w:rPr>
              <w:t xml:space="preserve"> εφοδιαστικές αλυσίδες</w:t>
            </w:r>
          </w:p>
          <w:p w:rsidR="0007416F" w:rsidRPr="0007416F" w:rsidRDefault="0007416F" w:rsidP="0007416F">
            <w:pPr>
              <w:numPr>
                <w:ilvl w:val="0"/>
                <w:numId w:val="11"/>
              </w:numPr>
              <w:spacing w:after="0"/>
              <w:jc w:val="both"/>
              <w:rPr>
                <w:rFonts w:cs="Tahoma"/>
                <w:sz w:val="20"/>
                <w:szCs w:val="20"/>
              </w:rPr>
            </w:pPr>
            <w:r w:rsidRPr="0007416F">
              <w:rPr>
                <w:rFonts w:cs="Tahoma"/>
                <w:sz w:val="20"/>
                <w:szCs w:val="20"/>
              </w:rPr>
              <w:t>Κατανοούν και αξιολογούν τις νέες τεχνολογίες (</w:t>
            </w:r>
            <w:r w:rsidRPr="0007416F">
              <w:rPr>
                <w:rFonts w:cs="Tahoma"/>
                <w:sz w:val="20"/>
                <w:szCs w:val="20"/>
                <w:lang w:val="en-US"/>
              </w:rPr>
              <w:t>e</w:t>
            </w:r>
            <w:r w:rsidRPr="0007416F">
              <w:rPr>
                <w:rFonts w:cs="Tahoma"/>
                <w:sz w:val="20"/>
                <w:szCs w:val="20"/>
              </w:rPr>
              <w:t>-</w:t>
            </w:r>
            <w:r w:rsidRPr="0007416F">
              <w:rPr>
                <w:rFonts w:cs="Tahoma"/>
                <w:sz w:val="20"/>
                <w:szCs w:val="20"/>
                <w:lang w:val="en-US"/>
              </w:rPr>
              <w:t>logistics</w:t>
            </w:r>
            <w:r w:rsidRPr="0007416F">
              <w:rPr>
                <w:rFonts w:cs="Tahoma"/>
                <w:sz w:val="20"/>
                <w:szCs w:val="20"/>
              </w:rPr>
              <w:t>) πληροφοριακών συστημάτων για αλυσίδες εφοδιασμού</w:t>
            </w:r>
            <w:r>
              <w:rPr>
                <w:rFonts w:cs="Tahoma"/>
                <w:sz w:val="20"/>
                <w:szCs w:val="20"/>
              </w:rPr>
              <w:t xml:space="preserve"> τροφίμων</w:t>
            </w:r>
            <w:r w:rsidRPr="0007416F">
              <w:rPr>
                <w:rFonts w:cs="Tahoma"/>
                <w:sz w:val="20"/>
                <w:szCs w:val="20"/>
              </w:rPr>
              <w:t xml:space="preserve"> (Τηλεματική, </w:t>
            </w:r>
            <w:r w:rsidRPr="0007416F">
              <w:rPr>
                <w:rFonts w:cs="Tahoma"/>
                <w:sz w:val="20"/>
                <w:szCs w:val="20"/>
                <w:lang w:val="en-US"/>
              </w:rPr>
              <w:t>RFID</w:t>
            </w:r>
            <w:r w:rsidRPr="0007416F">
              <w:rPr>
                <w:rFonts w:cs="Tahoma"/>
                <w:sz w:val="20"/>
                <w:szCs w:val="20"/>
              </w:rPr>
              <w:t>)</w:t>
            </w:r>
          </w:p>
          <w:p w:rsidR="001A3F9B" w:rsidRPr="0007416F" w:rsidRDefault="0096750B" w:rsidP="0096750B">
            <w:pPr>
              <w:numPr>
                <w:ilvl w:val="0"/>
                <w:numId w:val="11"/>
              </w:numPr>
              <w:spacing w:after="0"/>
              <w:jc w:val="both"/>
              <w:rPr>
                <w:rFonts w:ascii="Tahoma" w:hAnsi="Tahoma" w:cs="Tahoma"/>
                <w:sz w:val="20"/>
                <w:szCs w:val="20"/>
              </w:rPr>
            </w:pPr>
            <w:r>
              <w:rPr>
                <w:rFonts w:cs="Tahoma"/>
                <w:sz w:val="20"/>
                <w:szCs w:val="20"/>
              </w:rPr>
              <w:t>Εκτιμούν τις μεταβλητές –οδηγούς και λ</w:t>
            </w:r>
            <w:r w:rsidR="0007416F" w:rsidRPr="0007416F">
              <w:rPr>
                <w:rFonts w:cs="Tahoma"/>
                <w:sz w:val="20"/>
                <w:szCs w:val="20"/>
              </w:rPr>
              <w:t>αμβάνουν στρατηγικές αποφάσεις αναφορικά με την ανάθεση λειτουργιών Εφοδιαστικής Διαχείρισης σε τρίτους</w:t>
            </w:r>
            <w:r w:rsidR="0007416F">
              <w:rPr>
                <w:rFonts w:cs="Tahoma"/>
                <w:sz w:val="20"/>
                <w:szCs w:val="20"/>
              </w:rPr>
              <w:t xml:space="preserve"> (</w:t>
            </w:r>
            <w:r w:rsidR="0007416F">
              <w:rPr>
                <w:rFonts w:cs="Tahoma"/>
                <w:sz w:val="20"/>
                <w:szCs w:val="20"/>
                <w:lang w:val="en-US"/>
              </w:rPr>
              <w:t>outsourcing</w:t>
            </w:r>
            <w:r w:rsidR="0007416F" w:rsidRPr="0007416F">
              <w:rPr>
                <w:rFonts w:cs="Tahoma"/>
                <w:sz w:val="20"/>
                <w:szCs w:val="20"/>
              </w:rPr>
              <w:t>)</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07416F" w:rsidRDefault="0007416F" w:rsidP="0007416F">
            <w:pPr>
              <w:spacing w:after="0"/>
              <w:rPr>
                <w:rFonts w:cs="Tahoma"/>
                <w:sz w:val="20"/>
                <w:szCs w:val="20"/>
              </w:rPr>
            </w:pPr>
            <w:r w:rsidRPr="0007416F">
              <w:rPr>
                <w:rFonts w:cs="Tahoma"/>
                <w:sz w:val="20"/>
                <w:szCs w:val="20"/>
              </w:rPr>
              <w:t>Το μάθημα αποσκοπεί στις κάτωθι γενικές ικανότητες:</w:t>
            </w:r>
          </w:p>
          <w:p w:rsidR="002B37F5" w:rsidRPr="0007416F" w:rsidRDefault="002B37F5" w:rsidP="0007416F">
            <w:pPr>
              <w:pStyle w:val="a4"/>
              <w:widowControl w:val="0"/>
              <w:numPr>
                <w:ilvl w:val="0"/>
                <w:numId w:val="7"/>
              </w:numPr>
              <w:autoSpaceDE w:val="0"/>
              <w:autoSpaceDN w:val="0"/>
              <w:adjustRightInd w:val="0"/>
              <w:spacing w:after="0"/>
              <w:rPr>
                <w:rFonts w:cs="Tahoma"/>
                <w:sz w:val="20"/>
                <w:szCs w:val="20"/>
              </w:rPr>
            </w:pPr>
            <w:r w:rsidRPr="0007416F">
              <w:rPr>
                <w:rFonts w:cs="Tahoma"/>
                <w:sz w:val="20"/>
                <w:szCs w:val="20"/>
              </w:rPr>
              <w:t xml:space="preserve">Αναζήτηση, ανάλυση και σύνθεση δεδομένων και πληροφοριών, με τη χρήση και των απαραίτητων τεχνολογιών </w:t>
            </w:r>
          </w:p>
          <w:p w:rsidR="002B37F5" w:rsidRPr="0007416F" w:rsidRDefault="002B37F5" w:rsidP="0007416F">
            <w:pPr>
              <w:pStyle w:val="a4"/>
              <w:widowControl w:val="0"/>
              <w:numPr>
                <w:ilvl w:val="0"/>
                <w:numId w:val="7"/>
              </w:numPr>
              <w:autoSpaceDE w:val="0"/>
              <w:autoSpaceDN w:val="0"/>
              <w:adjustRightInd w:val="0"/>
              <w:spacing w:after="0"/>
              <w:rPr>
                <w:rFonts w:cs="Tahoma"/>
                <w:sz w:val="20"/>
                <w:szCs w:val="20"/>
              </w:rPr>
            </w:pPr>
            <w:r w:rsidRPr="0007416F">
              <w:rPr>
                <w:rFonts w:cs="Tahoma"/>
                <w:sz w:val="20"/>
                <w:szCs w:val="20"/>
              </w:rPr>
              <w:t xml:space="preserve">Προσαρμογή σε νέες καταστάσεις </w:t>
            </w:r>
          </w:p>
          <w:p w:rsidR="005256C8" w:rsidRPr="0007416F" w:rsidRDefault="005256C8" w:rsidP="0007416F">
            <w:pPr>
              <w:pStyle w:val="a4"/>
              <w:widowControl w:val="0"/>
              <w:numPr>
                <w:ilvl w:val="0"/>
                <w:numId w:val="7"/>
              </w:numPr>
              <w:autoSpaceDE w:val="0"/>
              <w:autoSpaceDN w:val="0"/>
              <w:adjustRightInd w:val="0"/>
              <w:spacing w:after="0"/>
              <w:rPr>
                <w:rFonts w:cs="Tahoma"/>
                <w:sz w:val="20"/>
                <w:szCs w:val="20"/>
              </w:rPr>
            </w:pPr>
            <w:r w:rsidRPr="0007416F">
              <w:rPr>
                <w:rFonts w:cs="Tahoma"/>
                <w:sz w:val="20"/>
                <w:szCs w:val="20"/>
              </w:rPr>
              <w:t>Λήψη αποφάσεων</w:t>
            </w:r>
          </w:p>
          <w:p w:rsidR="0007416F" w:rsidRPr="0007416F" w:rsidRDefault="0007416F" w:rsidP="0007416F">
            <w:pPr>
              <w:pStyle w:val="a4"/>
              <w:widowControl w:val="0"/>
              <w:numPr>
                <w:ilvl w:val="0"/>
                <w:numId w:val="7"/>
              </w:numPr>
              <w:autoSpaceDE w:val="0"/>
              <w:autoSpaceDN w:val="0"/>
              <w:adjustRightInd w:val="0"/>
              <w:spacing w:after="0"/>
              <w:rPr>
                <w:rFonts w:cs="Tahoma"/>
                <w:sz w:val="20"/>
                <w:szCs w:val="20"/>
              </w:rPr>
            </w:pPr>
            <w:r>
              <w:rPr>
                <w:rFonts w:cs="Tahoma"/>
                <w:sz w:val="20"/>
                <w:szCs w:val="20"/>
              </w:rPr>
              <w:t>Αυτόνομη Εργασία</w:t>
            </w:r>
          </w:p>
          <w:p w:rsidR="0096750B" w:rsidRPr="0096750B" w:rsidRDefault="0096750B" w:rsidP="0096750B">
            <w:pPr>
              <w:pStyle w:val="a4"/>
              <w:widowControl w:val="0"/>
              <w:numPr>
                <w:ilvl w:val="0"/>
                <w:numId w:val="7"/>
              </w:numPr>
              <w:autoSpaceDE w:val="0"/>
              <w:autoSpaceDN w:val="0"/>
              <w:adjustRightInd w:val="0"/>
              <w:spacing w:after="0"/>
              <w:rPr>
                <w:rFonts w:cs="Tahoma"/>
                <w:sz w:val="20"/>
                <w:szCs w:val="20"/>
              </w:rPr>
            </w:pPr>
            <w:r w:rsidRPr="0096750B">
              <w:rPr>
                <w:rFonts w:cs="Tahoma"/>
                <w:sz w:val="20"/>
                <w:szCs w:val="20"/>
              </w:rPr>
              <w:t>Σχεδιασμός και διαχείριση έργων</w:t>
            </w:r>
          </w:p>
          <w:p w:rsidR="0096750B" w:rsidRPr="0096750B" w:rsidRDefault="0096750B" w:rsidP="0096750B">
            <w:pPr>
              <w:pStyle w:val="a4"/>
              <w:widowControl w:val="0"/>
              <w:numPr>
                <w:ilvl w:val="0"/>
                <w:numId w:val="7"/>
              </w:numPr>
              <w:autoSpaceDE w:val="0"/>
              <w:autoSpaceDN w:val="0"/>
              <w:adjustRightInd w:val="0"/>
              <w:spacing w:after="0"/>
              <w:rPr>
                <w:rFonts w:cs="Tahoma"/>
                <w:sz w:val="20"/>
                <w:szCs w:val="20"/>
              </w:rPr>
            </w:pPr>
            <w:r w:rsidRPr="0096750B">
              <w:rPr>
                <w:rFonts w:cs="Tahoma"/>
                <w:sz w:val="20"/>
                <w:szCs w:val="20"/>
              </w:rPr>
              <w:t>Σεβασμός στο φυσικό περιβάλλον</w:t>
            </w:r>
          </w:p>
          <w:p w:rsidR="00050B81" w:rsidRPr="0007416F" w:rsidRDefault="004F5816" w:rsidP="0096750B">
            <w:pPr>
              <w:pStyle w:val="a4"/>
              <w:widowControl w:val="0"/>
              <w:numPr>
                <w:ilvl w:val="0"/>
                <w:numId w:val="7"/>
              </w:numPr>
              <w:autoSpaceDE w:val="0"/>
              <w:autoSpaceDN w:val="0"/>
              <w:adjustRightInd w:val="0"/>
              <w:spacing w:after="0"/>
              <w:rPr>
                <w:rFonts w:cs="Tahoma"/>
                <w:sz w:val="20"/>
                <w:szCs w:val="20"/>
              </w:rPr>
            </w:pPr>
            <w:r w:rsidRPr="0007416F">
              <w:rPr>
                <w:rFonts w:cs="Tahoma"/>
                <w:sz w:val="20"/>
                <w:szCs w:val="2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952292">
        <w:tc>
          <w:tcPr>
            <w:tcW w:w="8472" w:type="dxa"/>
          </w:tcPr>
          <w:p w:rsidR="0007416F" w:rsidRPr="0007416F" w:rsidRDefault="0007416F" w:rsidP="0007416F">
            <w:pPr>
              <w:spacing w:after="0"/>
            </w:pPr>
            <w:r w:rsidRPr="0007416F">
              <w:rPr>
                <w:rFonts w:cs="Tahoma"/>
                <w:sz w:val="20"/>
                <w:szCs w:val="20"/>
              </w:rPr>
              <w:t xml:space="preserve">Τα περιεχόμενα του μαθήματος θα καλύπτουν τις παρακάτω ενότητες: </w:t>
            </w:r>
          </w:p>
          <w:p w:rsidR="0096750B" w:rsidRPr="0096750B" w:rsidRDefault="0096750B" w:rsidP="0096750B">
            <w:pPr>
              <w:spacing w:after="0"/>
              <w:ind w:left="720"/>
              <w:rPr>
                <w:rFonts w:cs="Tahoma"/>
                <w:sz w:val="20"/>
                <w:szCs w:val="20"/>
              </w:rPr>
            </w:pPr>
            <w:r w:rsidRPr="0096750B">
              <w:rPr>
                <w:rFonts w:cs="Tahoma"/>
                <w:sz w:val="20"/>
                <w:szCs w:val="20"/>
              </w:rPr>
              <w:t>1.</w:t>
            </w:r>
            <w:r w:rsidRPr="0096750B">
              <w:rPr>
                <w:rFonts w:cs="Tahoma"/>
                <w:sz w:val="20"/>
                <w:szCs w:val="20"/>
              </w:rPr>
              <w:tab/>
              <w:t>Εισαγωγή στις βασικές έννοιες</w:t>
            </w:r>
            <w:r>
              <w:rPr>
                <w:rFonts w:cs="Tahoma"/>
                <w:sz w:val="20"/>
                <w:szCs w:val="20"/>
              </w:rPr>
              <w:t xml:space="preserve"> της εφοδιαστικής αλυσίδας τροφίμων</w:t>
            </w:r>
          </w:p>
          <w:p w:rsidR="0096750B" w:rsidRPr="0096750B" w:rsidRDefault="0096750B" w:rsidP="0096750B">
            <w:pPr>
              <w:spacing w:after="0"/>
              <w:ind w:left="720"/>
              <w:rPr>
                <w:rFonts w:cs="Tahoma"/>
                <w:sz w:val="20"/>
                <w:szCs w:val="20"/>
              </w:rPr>
            </w:pPr>
            <w:r w:rsidRPr="0096750B">
              <w:rPr>
                <w:rFonts w:cs="Tahoma"/>
                <w:sz w:val="20"/>
                <w:szCs w:val="20"/>
              </w:rPr>
              <w:t>2.</w:t>
            </w:r>
            <w:r w:rsidRPr="0096750B">
              <w:rPr>
                <w:rFonts w:cs="Tahoma"/>
                <w:sz w:val="20"/>
                <w:szCs w:val="20"/>
              </w:rPr>
              <w:tab/>
              <w:t xml:space="preserve">Τα εμπλεκόμενα μέρη στις </w:t>
            </w:r>
            <w:proofErr w:type="spellStart"/>
            <w:r w:rsidRPr="0096750B">
              <w:rPr>
                <w:rFonts w:cs="Tahoma"/>
                <w:sz w:val="20"/>
                <w:szCs w:val="20"/>
              </w:rPr>
              <w:t>αγροδιατροφικές</w:t>
            </w:r>
            <w:proofErr w:type="spellEnd"/>
            <w:r w:rsidRPr="0096750B">
              <w:rPr>
                <w:rFonts w:cs="Tahoma"/>
                <w:sz w:val="20"/>
                <w:szCs w:val="20"/>
              </w:rPr>
              <w:t xml:space="preserve"> εφοδιαστικές αλυσίδες</w:t>
            </w:r>
          </w:p>
          <w:p w:rsidR="0096750B" w:rsidRPr="0096750B" w:rsidRDefault="0096750B" w:rsidP="0096750B">
            <w:pPr>
              <w:spacing w:after="0"/>
              <w:ind w:left="720"/>
              <w:rPr>
                <w:rFonts w:cs="Tahoma"/>
                <w:sz w:val="20"/>
                <w:szCs w:val="20"/>
              </w:rPr>
            </w:pPr>
            <w:r w:rsidRPr="0096750B">
              <w:rPr>
                <w:rFonts w:cs="Tahoma"/>
                <w:sz w:val="20"/>
                <w:szCs w:val="20"/>
              </w:rPr>
              <w:t>3.</w:t>
            </w:r>
            <w:r w:rsidRPr="0096750B">
              <w:rPr>
                <w:rFonts w:cs="Tahoma"/>
                <w:sz w:val="20"/>
                <w:szCs w:val="20"/>
              </w:rPr>
              <w:tab/>
              <w:t xml:space="preserve">Αλυσίδα αξίας  </w:t>
            </w:r>
          </w:p>
          <w:p w:rsidR="0096750B" w:rsidRDefault="0096750B" w:rsidP="0096750B">
            <w:pPr>
              <w:spacing w:after="0"/>
              <w:ind w:left="720"/>
              <w:rPr>
                <w:rFonts w:cs="Tahoma"/>
                <w:sz w:val="20"/>
                <w:szCs w:val="20"/>
              </w:rPr>
            </w:pPr>
            <w:r w:rsidRPr="0096750B">
              <w:rPr>
                <w:rFonts w:cs="Tahoma"/>
                <w:sz w:val="20"/>
                <w:szCs w:val="20"/>
              </w:rPr>
              <w:t>4.</w:t>
            </w:r>
            <w:r w:rsidRPr="0096750B">
              <w:rPr>
                <w:rFonts w:cs="Tahoma"/>
                <w:sz w:val="20"/>
                <w:szCs w:val="20"/>
              </w:rPr>
              <w:tab/>
              <w:t>Ζητήματα πολιτικής</w:t>
            </w:r>
            <w:r>
              <w:rPr>
                <w:rFonts w:cs="Tahoma"/>
                <w:sz w:val="20"/>
                <w:szCs w:val="20"/>
              </w:rPr>
              <w:t xml:space="preserve"> και </w:t>
            </w:r>
            <w:r w:rsidRPr="0096750B">
              <w:rPr>
                <w:rFonts w:cs="Tahoma"/>
                <w:sz w:val="20"/>
                <w:szCs w:val="20"/>
              </w:rPr>
              <w:t>διάρθρωσης της αγοράς</w:t>
            </w:r>
            <w:r w:rsidR="00866ED1" w:rsidRPr="00866ED1">
              <w:rPr>
                <w:rFonts w:cs="Tahoma"/>
                <w:sz w:val="20"/>
                <w:szCs w:val="20"/>
              </w:rPr>
              <w:t>,</w:t>
            </w:r>
            <w:r w:rsidRPr="0007416F">
              <w:rPr>
                <w:rFonts w:cs="Tahoma"/>
                <w:sz w:val="20"/>
                <w:szCs w:val="20"/>
              </w:rPr>
              <w:t xml:space="preserve"> </w:t>
            </w:r>
            <w:r w:rsidR="00866ED1">
              <w:rPr>
                <w:rFonts w:cs="Tahoma"/>
                <w:sz w:val="20"/>
                <w:szCs w:val="20"/>
              </w:rPr>
              <w:t>δ</w:t>
            </w:r>
            <w:r w:rsidRPr="0096750B">
              <w:rPr>
                <w:rFonts w:cs="Tahoma"/>
                <w:sz w:val="20"/>
                <w:szCs w:val="20"/>
              </w:rPr>
              <w:t xml:space="preserve">ιεθνές εμπόριο </w:t>
            </w:r>
          </w:p>
          <w:p w:rsidR="0096750B" w:rsidRPr="0096750B" w:rsidRDefault="0096750B" w:rsidP="0096750B">
            <w:pPr>
              <w:spacing w:after="0"/>
              <w:ind w:left="720"/>
              <w:rPr>
                <w:rFonts w:cs="Tahoma"/>
                <w:sz w:val="20"/>
                <w:szCs w:val="20"/>
              </w:rPr>
            </w:pPr>
            <w:r w:rsidRPr="0096750B">
              <w:rPr>
                <w:rFonts w:cs="Tahoma"/>
                <w:sz w:val="20"/>
                <w:szCs w:val="20"/>
              </w:rPr>
              <w:t>5.</w:t>
            </w:r>
            <w:r w:rsidRPr="0096750B">
              <w:rPr>
                <w:rFonts w:cs="Tahoma"/>
                <w:sz w:val="20"/>
                <w:szCs w:val="20"/>
              </w:rPr>
              <w:tab/>
            </w:r>
            <w:r w:rsidRPr="0007416F">
              <w:rPr>
                <w:rFonts w:cs="Tahoma"/>
                <w:sz w:val="20"/>
                <w:szCs w:val="20"/>
              </w:rPr>
              <w:t>Διαχείριση παραγγελιών και  εξυπηρέτηση πελατών</w:t>
            </w:r>
            <w:r>
              <w:rPr>
                <w:rFonts w:cs="Tahoma"/>
                <w:sz w:val="20"/>
                <w:szCs w:val="20"/>
              </w:rPr>
              <w:t>, κ</w:t>
            </w:r>
            <w:r w:rsidRPr="0007416F">
              <w:rPr>
                <w:rFonts w:cs="Tahoma"/>
                <w:sz w:val="20"/>
                <w:szCs w:val="20"/>
              </w:rPr>
              <w:t>ατανόηση των καναλιών διανομής</w:t>
            </w:r>
            <w:r>
              <w:rPr>
                <w:rFonts w:cs="Tahoma"/>
                <w:sz w:val="20"/>
                <w:szCs w:val="20"/>
              </w:rPr>
              <w:t xml:space="preserve"> </w:t>
            </w:r>
          </w:p>
          <w:p w:rsidR="0096750B" w:rsidRPr="0096750B" w:rsidRDefault="0096750B" w:rsidP="0096750B">
            <w:pPr>
              <w:spacing w:after="0"/>
              <w:ind w:left="720"/>
              <w:rPr>
                <w:rFonts w:cs="Tahoma"/>
                <w:sz w:val="20"/>
                <w:szCs w:val="20"/>
              </w:rPr>
            </w:pPr>
            <w:r w:rsidRPr="0096750B">
              <w:rPr>
                <w:rFonts w:cs="Tahoma"/>
                <w:sz w:val="20"/>
                <w:szCs w:val="20"/>
              </w:rPr>
              <w:t>6.</w:t>
            </w:r>
            <w:r w:rsidRPr="0096750B">
              <w:rPr>
                <w:rFonts w:cs="Tahoma"/>
                <w:sz w:val="20"/>
                <w:szCs w:val="20"/>
              </w:rPr>
              <w:tab/>
              <w:t xml:space="preserve"> </w:t>
            </w:r>
            <w:r>
              <w:rPr>
                <w:rFonts w:cs="Tahoma"/>
                <w:sz w:val="20"/>
                <w:szCs w:val="20"/>
              </w:rPr>
              <w:t>Τ</w:t>
            </w:r>
            <w:r w:rsidRPr="0007416F">
              <w:rPr>
                <w:rFonts w:cs="Tahoma"/>
                <w:sz w:val="20"/>
                <w:szCs w:val="20"/>
              </w:rPr>
              <w:t>εχνικές πρόβλεψης μελλοντικής ζήτησης/πωλήσεων</w:t>
            </w:r>
            <w:r>
              <w:rPr>
                <w:rFonts w:cs="Tahoma"/>
                <w:sz w:val="20"/>
                <w:szCs w:val="20"/>
              </w:rPr>
              <w:t>&amp; έ</w:t>
            </w:r>
            <w:r w:rsidRPr="0007416F">
              <w:rPr>
                <w:rFonts w:cs="Tahoma"/>
                <w:sz w:val="20"/>
                <w:szCs w:val="20"/>
              </w:rPr>
              <w:t>λεγχος αποθεμάτων</w:t>
            </w:r>
          </w:p>
          <w:p w:rsidR="0096750B" w:rsidRPr="0096750B" w:rsidRDefault="0096750B" w:rsidP="0096750B">
            <w:pPr>
              <w:spacing w:after="0"/>
              <w:ind w:left="720"/>
              <w:rPr>
                <w:rFonts w:cs="Tahoma"/>
                <w:sz w:val="20"/>
                <w:szCs w:val="20"/>
              </w:rPr>
            </w:pPr>
            <w:r w:rsidRPr="0096750B">
              <w:rPr>
                <w:rFonts w:cs="Tahoma"/>
                <w:sz w:val="20"/>
                <w:szCs w:val="20"/>
              </w:rPr>
              <w:t>7.</w:t>
            </w:r>
            <w:r w:rsidRPr="0096750B">
              <w:rPr>
                <w:rFonts w:cs="Tahoma"/>
                <w:sz w:val="20"/>
                <w:szCs w:val="20"/>
              </w:rPr>
              <w:tab/>
              <w:t xml:space="preserve"> </w:t>
            </w:r>
            <w:r w:rsidRPr="0007416F">
              <w:rPr>
                <w:rFonts w:cs="Tahoma"/>
                <w:sz w:val="20"/>
                <w:szCs w:val="20"/>
              </w:rPr>
              <w:t xml:space="preserve">Προμήθειες και αποθήκευση </w:t>
            </w:r>
            <w:r>
              <w:rPr>
                <w:rFonts w:cs="Tahoma"/>
                <w:sz w:val="20"/>
                <w:szCs w:val="20"/>
              </w:rPr>
              <w:t>τροφίμων και ευπαθών προϊόντων</w:t>
            </w:r>
          </w:p>
          <w:p w:rsidR="0096750B" w:rsidRPr="0007416F" w:rsidRDefault="0096750B" w:rsidP="0096750B">
            <w:pPr>
              <w:spacing w:after="0"/>
              <w:ind w:left="720"/>
              <w:rPr>
                <w:rFonts w:cs="Tahoma"/>
                <w:sz w:val="20"/>
                <w:szCs w:val="20"/>
              </w:rPr>
            </w:pPr>
            <w:r w:rsidRPr="0096750B">
              <w:rPr>
                <w:rFonts w:cs="Tahoma"/>
                <w:sz w:val="20"/>
                <w:szCs w:val="20"/>
              </w:rPr>
              <w:t>8.</w:t>
            </w:r>
            <w:r w:rsidRPr="0096750B">
              <w:rPr>
                <w:rFonts w:cs="Tahoma"/>
                <w:sz w:val="20"/>
                <w:szCs w:val="20"/>
              </w:rPr>
              <w:tab/>
            </w:r>
            <w:proofErr w:type="spellStart"/>
            <w:r w:rsidRPr="0007416F">
              <w:rPr>
                <w:rFonts w:cs="Tahoma"/>
                <w:sz w:val="20"/>
                <w:szCs w:val="20"/>
              </w:rPr>
              <w:t>Χωροθέτηση</w:t>
            </w:r>
            <w:proofErr w:type="spellEnd"/>
            <w:r w:rsidRPr="0007416F">
              <w:rPr>
                <w:rFonts w:cs="Tahoma"/>
                <w:sz w:val="20"/>
                <w:szCs w:val="20"/>
              </w:rPr>
              <w:t xml:space="preserve"> αποθηκευτικών χώρων και κέντρων διανομής</w:t>
            </w:r>
            <w:r>
              <w:rPr>
                <w:rFonts w:cs="Tahoma"/>
                <w:sz w:val="20"/>
                <w:szCs w:val="20"/>
              </w:rPr>
              <w:t xml:space="preserve">, </w:t>
            </w:r>
            <w:r w:rsidRPr="0007416F">
              <w:rPr>
                <w:rFonts w:cs="Tahoma"/>
                <w:sz w:val="20"/>
                <w:szCs w:val="20"/>
              </w:rPr>
              <w:t xml:space="preserve"> Φυσική διανομή προϊόντων: Διαδικασίες μεταφοράς και διανομής προϊόντων</w:t>
            </w:r>
          </w:p>
          <w:p w:rsidR="0096750B" w:rsidRPr="0096750B" w:rsidRDefault="0096750B" w:rsidP="0096750B">
            <w:pPr>
              <w:spacing w:after="0"/>
              <w:ind w:left="720"/>
              <w:rPr>
                <w:rFonts w:cs="Tahoma"/>
                <w:sz w:val="20"/>
                <w:szCs w:val="20"/>
              </w:rPr>
            </w:pPr>
            <w:r w:rsidRPr="0096750B">
              <w:rPr>
                <w:rFonts w:cs="Tahoma"/>
                <w:sz w:val="20"/>
                <w:szCs w:val="20"/>
              </w:rPr>
              <w:t>9.</w:t>
            </w:r>
            <w:r w:rsidRPr="0096750B">
              <w:rPr>
                <w:rFonts w:cs="Tahoma"/>
                <w:sz w:val="20"/>
                <w:szCs w:val="20"/>
              </w:rPr>
              <w:tab/>
              <w:t xml:space="preserve">Τυπολογίες εφοδιαστικών αλυσίδων σε διάφορες κατηγορίες </w:t>
            </w:r>
            <w:proofErr w:type="spellStart"/>
            <w:r w:rsidRPr="0096750B">
              <w:rPr>
                <w:rFonts w:cs="Tahoma"/>
                <w:sz w:val="20"/>
                <w:szCs w:val="20"/>
              </w:rPr>
              <w:t>αγροδιατροφικών</w:t>
            </w:r>
            <w:proofErr w:type="spellEnd"/>
            <w:r w:rsidRPr="0096750B">
              <w:rPr>
                <w:rFonts w:cs="Tahoma"/>
                <w:sz w:val="20"/>
                <w:szCs w:val="20"/>
              </w:rPr>
              <w:t xml:space="preserve"> προϊόντων </w:t>
            </w:r>
          </w:p>
          <w:p w:rsidR="0096750B" w:rsidRDefault="0096750B" w:rsidP="0096750B">
            <w:pPr>
              <w:spacing w:after="0"/>
              <w:ind w:left="720"/>
              <w:rPr>
                <w:rFonts w:cs="Tahoma"/>
                <w:sz w:val="20"/>
                <w:szCs w:val="20"/>
              </w:rPr>
            </w:pPr>
            <w:r w:rsidRPr="0096750B">
              <w:rPr>
                <w:rFonts w:cs="Tahoma"/>
                <w:sz w:val="20"/>
                <w:szCs w:val="20"/>
              </w:rPr>
              <w:t>10.</w:t>
            </w:r>
            <w:r w:rsidRPr="0096750B">
              <w:rPr>
                <w:rFonts w:cs="Tahoma"/>
                <w:sz w:val="20"/>
                <w:szCs w:val="20"/>
              </w:rPr>
              <w:tab/>
              <w:t>Διαχείριση κινδύνου</w:t>
            </w:r>
          </w:p>
          <w:p w:rsidR="0096750B" w:rsidRDefault="0096750B" w:rsidP="0096750B">
            <w:pPr>
              <w:spacing w:after="0"/>
              <w:ind w:left="720"/>
              <w:rPr>
                <w:rFonts w:cs="Tahoma"/>
                <w:sz w:val="20"/>
                <w:szCs w:val="20"/>
              </w:rPr>
            </w:pPr>
            <w:r w:rsidRPr="0096750B">
              <w:rPr>
                <w:rFonts w:cs="Tahoma"/>
                <w:sz w:val="20"/>
                <w:szCs w:val="20"/>
              </w:rPr>
              <w:t>1</w:t>
            </w:r>
            <w:r>
              <w:rPr>
                <w:rFonts w:cs="Tahoma"/>
                <w:sz w:val="20"/>
                <w:szCs w:val="20"/>
              </w:rPr>
              <w:t>1</w:t>
            </w:r>
            <w:r w:rsidRPr="0096750B">
              <w:rPr>
                <w:rFonts w:cs="Tahoma"/>
                <w:sz w:val="20"/>
                <w:szCs w:val="20"/>
              </w:rPr>
              <w:t>.</w:t>
            </w:r>
            <w:r w:rsidRPr="0096750B">
              <w:rPr>
                <w:rFonts w:cs="Tahoma"/>
                <w:sz w:val="20"/>
                <w:szCs w:val="20"/>
              </w:rPr>
              <w:tab/>
            </w:r>
            <w:r w:rsidRPr="0007416F">
              <w:rPr>
                <w:rFonts w:cs="Tahoma"/>
                <w:sz w:val="20"/>
                <w:szCs w:val="20"/>
              </w:rPr>
              <w:t>Ανάθεση λειτουργιών Εφοδιαστικής Διαχείρισης (</w:t>
            </w:r>
            <w:proofErr w:type="spellStart"/>
            <w:r w:rsidRPr="0007416F">
              <w:rPr>
                <w:rFonts w:cs="Tahoma"/>
                <w:sz w:val="20"/>
                <w:szCs w:val="20"/>
              </w:rPr>
              <w:t>Logistics</w:t>
            </w:r>
            <w:proofErr w:type="spellEnd"/>
            <w:r w:rsidRPr="0007416F">
              <w:rPr>
                <w:rFonts w:cs="Tahoma"/>
                <w:sz w:val="20"/>
                <w:szCs w:val="20"/>
              </w:rPr>
              <w:t>) σε τρίτους</w:t>
            </w:r>
          </w:p>
          <w:p w:rsidR="0096750B" w:rsidRDefault="0096750B" w:rsidP="0096750B">
            <w:pPr>
              <w:spacing w:after="0"/>
              <w:ind w:left="720"/>
              <w:rPr>
                <w:rFonts w:cs="Tahoma"/>
                <w:sz w:val="20"/>
                <w:szCs w:val="20"/>
              </w:rPr>
            </w:pPr>
            <w:r>
              <w:rPr>
                <w:rFonts w:cs="Tahoma"/>
                <w:sz w:val="20"/>
                <w:szCs w:val="20"/>
              </w:rPr>
              <w:t xml:space="preserve">12. Βιώσιμες εφοδιαστικές Αλυσίδες </w:t>
            </w:r>
          </w:p>
          <w:p w:rsidR="00122D79" w:rsidRDefault="00122D79" w:rsidP="0096750B">
            <w:pPr>
              <w:spacing w:after="0"/>
              <w:ind w:left="720"/>
              <w:rPr>
                <w:rFonts w:cs="Tahoma"/>
                <w:sz w:val="20"/>
                <w:szCs w:val="20"/>
              </w:rPr>
            </w:pPr>
            <w:r>
              <w:rPr>
                <w:rFonts w:cs="Tahoma"/>
                <w:sz w:val="20"/>
                <w:szCs w:val="20"/>
              </w:rPr>
              <w:t>13. Μελλοντικές τάσεις, Εφοδιαστική αλυσίδα τροφίμων &amp; νέες τεχνολογίες</w:t>
            </w:r>
          </w:p>
          <w:p w:rsidR="00050B81" w:rsidRPr="00122D79" w:rsidRDefault="00122D79" w:rsidP="00122D79">
            <w:pPr>
              <w:spacing w:after="0"/>
              <w:ind w:left="720"/>
              <w:rPr>
                <w:rFonts w:cs="Tahoma"/>
                <w:sz w:val="20"/>
                <w:szCs w:val="20"/>
              </w:rPr>
            </w:pPr>
            <w:r>
              <w:rPr>
                <w:rFonts w:cs="Tahoma"/>
                <w:sz w:val="20"/>
                <w:szCs w:val="20"/>
              </w:rPr>
              <w:t xml:space="preserve">14. </w:t>
            </w:r>
            <w:r w:rsidRPr="0007416F">
              <w:rPr>
                <w:rFonts w:cs="Tahoma"/>
                <w:sz w:val="20"/>
                <w:szCs w:val="20"/>
              </w:rPr>
              <w:t>Μελέτες περίπτωσης από την Ελλάδα και το Εξωτερικό</w:t>
            </w:r>
            <w:r>
              <w:rPr>
                <w:rFonts w:cs="Tahoma"/>
                <w:sz w:val="20"/>
                <w:szCs w:val="20"/>
              </w:rPr>
              <w:t xml:space="preserve"> &amp; Ειδικά θέματα</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8F71A5" w:rsidRPr="00B25922" w:rsidRDefault="00C20232" w:rsidP="009A0DEB">
            <w:pPr>
              <w:rPr>
                <w:iCs/>
                <w:color w:val="002060"/>
              </w:rPr>
            </w:pPr>
            <w:r w:rsidRPr="002E1F5F">
              <w:rPr>
                <w:iCs/>
                <w:color w:val="002060"/>
              </w:rPr>
              <w:t>Σε κατάλληλα εξοπλισμένο</w:t>
            </w:r>
            <w:r w:rsidR="009A0DEB" w:rsidRPr="002E1F5F">
              <w:rPr>
                <w:iCs/>
                <w:color w:val="002060"/>
              </w:rPr>
              <w:t xml:space="preserve"> Αμφιθέατρο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256C8" w:rsidRPr="008F71A5" w:rsidRDefault="009A0DEB" w:rsidP="008F71A5">
            <w:pPr>
              <w:spacing w:after="0" w:line="240" w:lineRule="auto"/>
              <w:jc w:val="both"/>
              <w:rPr>
                <w:rFonts w:cs="Tahoma"/>
                <w:sz w:val="20"/>
                <w:szCs w:val="20"/>
              </w:rPr>
            </w:pPr>
            <w:r w:rsidRPr="008F71A5">
              <w:rPr>
                <w:rFonts w:cs="Tahoma"/>
                <w:sz w:val="20"/>
                <w:szCs w:val="20"/>
              </w:rPr>
              <w:t xml:space="preserve">Το μάθημα είναι πλήρως μηχανογραφημένο με τη μορφή </w:t>
            </w:r>
            <w:r w:rsidR="006F09D3" w:rsidRPr="008F71A5">
              <w:rPr>
                <w:rFonts w:cs="Tahoma"/>
                <w:sz w:val="20"/>
                <w:szCs w:val="20"/>
              </w:rPr>
              <w:t xml:space="preserve">MS </w:t>
            </w:r>
            <w:r w:rsidR="00A44E97" w:rsidRPr="008F71A5">
              <w:rPr>
                <w:rFonts w:cs="Tahoma"/>
                <w:sz w:val="20"/>
                <w:szCs w:val="20"/>
              </w:rPr>
              <w:t>PowerPoint</w:t>
            </w:r>
            <w:r w:rsidRPr="008F71A5">
              <w:rPr>
                <w:rFonts w:cs="Tahoma"/>
                <w:sz w:val="20"/>
                <w:szCs w:val="20"/>
              </w:rPr>
              <w:t>, videos, web linking, κλπ.</w:t>
            </w:r>
          </w:p>
          <w:p w:rsidR="008F71A5" w:rsidRPr="005256C8" w:rsidRDefault="008F71A5" w:rsidP="00F122C5">
            <w:pPr>
              <w:spacing w:after="0" w:line="240" w:lineRule="auto"/>
              <w:jc w:val="both"/>
              <w:rPr>
                <w:rFonts w:ascii="Calibri" w:eastAsia="Times New Roman" w:hAnsi="Calibri" w:cs="Arial"/>
                <w:b/>
                <w:sz w:val="20"/>
                <w:szCs w:val="20"/>
              </w:rPr>
            </w:pP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C20232" w:rsidTr="00C20232">
              <w:tc>
                <w:tcPr>
                  <w:tcW w:w="2467"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Δραστηριότητα</w:t>
                  </w:r>
                </w:p>
              </w:tc>
              <w:tc>
                <w:tcPr>
                  <w:tcW w:w="2468"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Φόρτος Εργασίας Εξαμήνου</w:t>
                  </w:r>
                </w:p>
              </w:tc>
            </w:tr>
            <w:tr w:rsidR="00050B81" w:rsidRPr="00050B81" w:rsidTr="0095229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122D79" w:rsidRDefault="008467A7" w:rsidP="00050B81">
                  <w:pPr>
                    <w:jc w:val="center"/>
                    <w:rPr>
                      <w:rFonts w:ascii="Calibri" w:hAnsi="Calibri" w:cs="Arial"/>
                      <w:color w:val="002060"/>
                      <w:lang w:val="el-GR"/>
                    </w:rPr>
                  </w:pPr>
                  <w:r>
                    <w:rPr>
                      <w:rFonts w:ascii="Calibri" w:hAnsi="Calibri" w:cs="Arial"/>
                      <w:color w:val="002060"/>
                      <w:lang w:val="el-GR"/>
                    </w:rPr>
                    <w:t>52</w:t>
                  </w:r>
                </w:p>
              </w:tc>
            </w:tr>
            <w:tr w:rsidR="00122D79" w:rsidRPr="00050B81" w:rsidTr="00050B81">
              <w:tc>
                <w:tcPr>
                  <w:tcW w:w="2467" w:type="dxa"/>
                  <w:shd w:val="clear" w:color="auto" w:fill="auto"/>
                </w:tcPr>
                <w:p w:rsidR="00122D79" w:rsidRPr="008467A7" w:rsidRDefault="00122D79" w:rsidP="006E3D85">
                  <w:pPr>
                    <w:rPr>
                      <w:rFonts w:ascii="Calibri" w:hAnsi="Calibri" w:cs="Arial"/>
                      <w:i/>
                      <w:color w:val="002060"/>
                      <w:sz w:val="16"/>
                      <w:szCs w:val="16"/>
                      <w:lang w:val="el-GR" w:eastAsia="en-US"/>
                    </w:rPr>
                  </w:pPr>
                  <w:proofErr w:type="spellStart"/>
                  <w:r>
                    <w:rPr>
                      <w:rFonts w:ascii="Calibri" w:hAnsi="Calibri" w:cs="Arial"/>
                      <w:color w:val="002060"/>
                    </w:rPr>
                    <w:t>Ασκήσεις</w:t>
                  </w:r>
                  <w:proofErr w:type="spellEnd"/>
                  <w:r>
                    <w:rPr>
                      <w:rFonts w:ascii="Calibri" w:hAnsi="Calibri" w:cs="Arial"/>
                      <w:color w:val="002060"/>
                    </w:rPr>
                    <w:t xml:space="preserve"> π</w:t>
                  </w:r>
                  <w:proofErr w:type="spellStart"/>
                  <w:r w:rsidR="008467A7">
                    <w:rPr>
                      <w:rFonts w:ascii="Calibri" w:hAnsi="Calibri" w:cs="Arial"/>
                      <w:color w:val="002060"/>
                      <w:lang w:val="el-GR"/>
                    </w:rPr>
                    <w:t>ράξης</w:t>
                  </w:r>
                  <w:proofErr w:type="spellEnd"/>
                </w:p>
              </w:tc>
              <w:tc>
                <w:tcPr>
                  <w:tcW w:w="2468" w:type="dxa"/>
                </w:tcPr>
                <w:p w:rsidR="00122D79" w:rsidRPr="008467A7" w:rsidRDefault="008467A7" w:rsidP="006E3D85">
                  <w:pPr>
                    <w:jc w:val="center"/>
                    <w:rPr>
                      <w:rFonts w:ascii="Calibri" w:hAnsi="Calibri" w:cs="Arial"/>
                      <w:color w:val="002060"/>
                      <w:lang w:val="el-GR" w:eastAsia="en-US"/>
                    </w:rPr>
                  </w:pPr>
                  <w:r>
                    <w:rPr>
                      <w:rFonts w:ascii="Calibri" w:hAnsi="Calibri" w:cs="Arial"/>
                      <w:color w:val="002060"/>
                      <w:lang w:val="el-GR"/>
                    </w:rPr>
                    <w:t>13</w:t>
                  </w:r>
                </w:p>
              </w:tc>
            </w:tr>
            <w:tr w:rsidR="00F122C5" w:rsidRPr="00050B81" w:rsidTr="00050B81">
              <w:tc>
                <w:tcPr>
                  <w:tcW w:w="2467" w:type="dxa"/>
                  <w:shd w:val="clear" w:color="auto" w:fill="auto"/>
                </w:tcPr>
                <w:p w:rsidR="00F122C5" w:rsidRPr="00B25922" w:rsidRDefault="00F122C5" w:rsidP="00AE28F4">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F122C5" w:rsidRPr="00122D79" w:rsidRDefault="00F122C5" w:rsidP="00AE28F4">
                  <w:pPr>
                    <w:jc w:val="center"/>
                    <w:rPr>
                      <w:rFonts w:ascii="Calibri" w:hAnsi="Calibri" w:cs="Arial"/>
                      <w:color w:val="002060"/>
                      <w:lang w:val="el-GR"/>
                    </w:rPr>
                  </w:pPr>
                  <w:r>
                    <w:rPr>
                      <w:rFonts w:ascii="Calibri" w:hAnsi="Calibri" w:cs="Arial"/>
                      <w:color w:val="002060"/>
                      <w:lang w:val="el-GR"/>
                    </w:rPr>
                    <w:t>60</w:t>
                  </w:r>
                </w:p>
              </w:tc>
            </w:tr>
            <w:tr w:rsidR="00F122C5" w:rsidRPr="00050B81" w:rsidTr="00050B81">
              <w:tc>
                <w:tcPr>
                  <w:tcW w:w="2467" w:type="dxa"/>
                  <w:shd w:val="clear" w:color="auto" w:fill="auto"/>
                </w:tcPr>
                <w:p w:rsidR="00F122C5" w:rsidRPr="008343A9" w:rsidRDefault="00F122C5" w:rsidP="009A0DEB">
                  <w:pPr>
                    <w:rPr>
                      <w:rFonts w:ascii="Calibri" w:hAnsi="Calibri" w:cs="Arial"/>
                      <w:i/>
                      <w:color w:val="002060"/>
                      <w:sz w:val="16"/>
                      <w:szCs w:val="16"/>
                      <w:lang w:val="el-GR"/>
                    </w:rPr>
                  </w:pPr>
                </w:p>
              </w:tc>
              <w:tc>
                <w:tcPr>
                  <w:tcW w:w="2468" w:type="dxa"/>
                </w:tcPr>
                <w:p w:rsidR="00F122C5" w:rsidRPr="003B45BC" w:rsidRDefault="00F122C5" w:rsidP="00050B81">
                  <w:pPr>
                    <w:jc w:val="center"/>
                    <w:rPr>
                      <w:rFonts w:ascii="Calibri" w:hAnsi="Calibri" w:cs="Arial"/>
                      <w:color w:val="002060"/>
                      <w:lang w:val="el-GR"/>
                    </w:rPr>
                  </w:pPr>
                </w:p>
              </w:tc>
            </w:tr>
            <w:tr w:rsidR="00F122C5" w:rsidRPr="00050B81" w:rsidTr="00050B81">
              <w:tc>
                <w:tcPr>
                  <w:tcW w:w="2467" w:type="dxa"/>
                  <w:shd w:val="clear" w:color="auto" w:fill="auto"/>
                </w:tcPr>
                <w:p w:rsidR="00F122C5" w:rsidRDefault="00F122C5" w:rsidP="006E3D85">
                  <w:pPr>
                    <w:rPr>
                      <w:rFonts w:ascii="Calibri" w:hAnsi="Calibri" w:cs="Arial"/>
                      <w:i/>
                      <w:color w:val="002060"/>
                      <w:sz w:val="16"/>
                      <w:szCs w:val="16"/>
                      <w:lang w:eastAsia="en-US"/>
                    </w:rPr>
                  </w:pPr>
                </w:p>
              </w:tc>
              <w:tc>
                <w:tcPr>
                  <w:tcW w:w="2468" w:type="dxa"/>
                </w:tcPr>
                <w:p w:rsidR="00F122C5" w:rsidRDefault="00F122C5" w:rsidP="006E3D85">
                  <w:pPr>
                    <w:jc w:val="center"/>
                    <w:rPr>
                      <w:rFonts w:ascii="Calibri" w:hAnsi="Calibri" w:cs="Arial"/>
                      <w:color w:val="002060"/>
                      <w:lang w:eastAsia="en-US"/>
                    </w:rPr>
                  </w:pPr>
                </w:p>
              </w:tc>
            </w:tr>
            <w:tr w:rsidR="00F122C5" w:rsidRPr="00050B81" w:rsidTr="00050B81">
              <w:tc>
                <w:tcPr>
                  <w:tcW w:w="2467" w:type="dxa"/>
                  <w:shd w:val="clear" w:color="auto" w:fill="auto"/>
                </w:tcPr>
                <w:p w:rsidR="00F122C5" w:rsidRPr="00B25922" w:rsidRDefault="00F122C5" w:rsidP="008F71A5">
                  <w:pPr>
                    <w:rPr>
                      <w:rFonts w:ascii="Calibri" w:hAnsi="Calibri" w:cs="Arial"/>
                      <w:i/>
                      <w:color w:val="002060"/>
                      <w:sz w:val="16"/>
                      <w:szCs w:val="16"/>
                      <w:lang w:val="el-GR"/>
                    </w:rPr>
                  </w:pPr>
                </w:p>
              </w:tc>
              <w:tc>
                <w:tcPr>
                  <w:tcW w:w="2468" w:type="dxa"/>
                </w:tcPr>
                <w:p w:rsidR="00F122C5" w:rsidRPr="003B45BC" w:rsidRDefault="00F122C5" w:rsidP="00122D79">
                  <w:pPr>
                    <w:jc w:val="center"/>
                    <w:rPr>
                      <w:rFonts w:ascii="Calibri" w:hAnsi="Calibri" w:cs="Arial"/>
                      <w:color w:val="002060"/>
                      <w:lang w:val="el-GR"/>
                    </w:rPr>
                  </w:pPr>
                </w:p>
              </w:tc>
            </w:tr>
            <w:tr w:rsidR="00F122C5" w:rsidRPr="00050B81" w:rsidTr="00050B81">
              <w:tc>
                <w:tcPr>
                  <w:tcW w:w="2467" w:type="dxa"/>
                  <w:shd w:val="clear" w:color="auto" w:fill="auto"/>
                </w:tcPr>
                <w:p w:rsidR="00F122C5" w:rsidRPr="00B25922" w:rsidRDefault="00F122C5" w:rsidP="008F71A5">
                  <w:pPr>
                    <w:rPr>
                      <w:rFonts w:ascii="Calibri" w:hAnsi="Calibri" w:cs="Arial"/>
                      <w:i/>
                      <w:color w:val="002060"/>
                      <w:sz w:val="16"/>
                      <w:szCs w:val="16"/>
                      <w:lang w:val="el-GR"/>
                    </w:rPr>
                  </w:pPr>
                </w:p>
              </w:tc>
              <w:tc>
                <w:tcPr>
                  <w:tcW w:w="2468" w:type="dxa"/>
                </w:tcPr>
                <w:p w:rsidR="00F122C5" w:rsidRPr="003B45BC" w:rsidRDefault="00F122C5" w:rsidP="008343A9">
                  <w:pPr>
                    <w:jc w:val="center"/>
                    <w:rPr>
                      <w:rFonts w:ascii="Calibri" w:hAnsi="Calibri" w:cs="Arial"/>
                      <w:color w:val="002060"/>
                      <w:lang w:val="el-GR"/>
                    </w:rPr>
                  </w:pPr>
                </w:p>
              </w:tc>
            </w:tr>
            <w:tr w:rsidR="00F122C5" w:rsidRPr="00050B81" w:rsidTr="00050B81">
              <w:tc>
                <w:tcPr>
                  <w:tcW w:w="2467" w:type="dxa"/>
                  <w:shd w:val="clear" w:color="auto" w:fill="auto"/>
                </w:tcPr>
                <w:p w:rsidR="00F122C5" w:rsidRPr="00B25922" w:rsidRDefault="00F122C5" w:rsidP="008343A9">
                  <w:pPr>
                    <w:rPr>
                      <w:rFonts w:ascii="Calibri" w:hAnsi="Calibri" w:cs="Arial"/>
                      <w:color w:val="002060"/>
                      <w:lang w:val="el-GR"/>
                    </w:rPr>
                  </w:pPr>
                </w:p>
              </w:tc>
              <w:tc>
                <w:tcPr>
                  <w:tcW w:w="2468" w:type="dxa"/>
                </w:tcPr>
                <w:p w:rsidR="00F122C5" w:rsidRPr="00122D79" w:rsidRDefault="00F122C5" w:rsidP="008343A9">
                  <w:pPr>
                    <w:jc w:val="center"/>
                    <w:rPr>
                      <w:rFonts w:ascii="Calibri" w:hAnsi="Calibri" w:cs="Arial"/>
                      <w:color w:val="002060"/>
                      <w:lang w:val="el-GR"/>
                    </w:rPr>
                  </w:pPr>
                </w:p>
              </w:tc>
            </w:tr>
            <w:tr w:rsidR="00F122C5" w:rsidRPr="00050B81" w:rsidTr="00C20232">
              <w:tc>
                <w:tcPr>
                  <w:tcW w:w="2467" w:type="dxa"/>
                  <w:shd w:val="clear" w:color="auto" w:fill="EEECE1" w:themeFill="background2"/>
                </w:tcPr>
                <w:p w:rsidR="00F122C5" w:rsidRPr="00C20232" w:rsidRDefault="00F122C5" w:rsidP="008343A9">
                  <w:pPr>
                    <w:rPr>
                      <w:rFonts w:ascii="Calibri" w:hAnsi="Calibri" w:cs="Arial"/>
                      <w:i/>
                      <w:color w:val="002060"/>
                      <w:lang w:val="el-GR"/>
                    </w:rPr>
                  </w:pPr>
                  <w:r w:rsidRPr="00C20232">
                    <w:rPr>
                      <w:rFonts w:ascii="Calibri" w:hAnsi="Calibri" w:cs="Arial"/>
                      <w:i/>
                      <w:color w:val="002060"/>
                      <w:lang w:val="el-GR"/>
                    </w:rPr>
                    <w:t>Σύνολο Μαθήματος</w:t>
                  </w:r>
                </w:p>
                <w:p w:rsidR="00F122C5" w:rsidRPr="00C20232" w:rsidRDefault="00F122C5" w:rsidP="008343A9">
                  <w:pPr>
                    <w:rPr>
                      <w:rFonts w:ascii="Calibri" w:hAnsi="Calibri" w:cs="Arial"/>
                      <w:i/>
                      <w:color w:val="002060"/>
                      <w:lang w:val="el-GR"/>
                    </w:rPr>
                  </w:pPr>
                  <w:r w:rsidRPr="00C20232">
                    <w:rPr>
                      <w:rFonts w:ascii="Calibri" w:hAnsi="Calibri" w:cs="Arial"/>
                      <w:i/>
                      <w:color w:val="002060"/>
                      <w:lang w:val="el-GR"/>
                    </w:rPr>
                    <w:t>(25 ώρες φόρτου εργασίας ανά πιστωτική μονάδα)</w:t>
                  </w:r>
                </w:p>
              </w:tc>
              <w:tc>
                <w:tcPr>
                  <w:tcW w:w="2468" w:type="dxa"/>
                  <w:shd w:val="clear" w:color="auto" w:fill="EEECE1" w:themeFill="background2"/>
                  <w:vAlign w:val="center"/>
                </w:tcPr>
                <w:p w:rsidR="00F122C5" w:rsidRPr="00C20232" w:rsidRDefault="00F122C5" w:rsidP="008343A9">
                  <w:pPr>
                    <w:jc w:val="center"/>
                    <w:rPr>
                      <w:rFonts w:ascii="Calibri" w:hAnsi="Calibri" w:cs="Arial"/>
                      <w:i/>
                      <w:color w:val="002060"/>
                      <w:lang w:val="el-GR"/>
                    </w:rPr>
                  </w:pPr>
                  <w:r w:rsidRPr="00C20232">
                    <w:rPr>
                      <w:rFonts w:ascii="Calibri" w:hAnsi="Calibri" w:cs="Arial"/>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95229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22D79" w:rsidRDefault="00122D79" w:rsidP="00122D79">
            <w:pPr>
              <w:spacing w:after="0" w:line="240" w:lineRule="auto"/>
              <w:rPr>
                <w:iCs/>
                <w:color w:val="002060"/>
              </w:rPr>
            </w:pPr>
            <w:r>
              <w:rPr>
                <w:iCs/>
                <w:color w:val="002060"/>
              </w:rPr>
              <w:t>Η διαδικασία αξιολόγησης γίνεται στη γλώσσα που προσφέρεται το μάθημα (ελληνική ή αγγλική) και αποτελείται από:</w:t>
            </w:r>
          </w:p>
          <w:p w:rsidR="00122D79" w:rsidRPr="003B3993" w:rsidRDefault="00122D79" w:rsidP="003B3993">
            <w:pPr>
              <w:spacing w:after="0" w:line="240" w:lineRule="auto"/>
              <w:rPr>
                <w:iCs/>
                <w:color w:val="002060"/>
              </w:rPr>
            </w:pPr>
            <w:r w:rsidRPr="003B3993">
              <w:rPr>
                <w:iCs/>
                <w:color w:val="002060"/>
              </w:rPr>
              <w:t>Υποχρεωτική γραπτή τελική εξέταση στο τέλος του εξαμήνου που περιλαμβάνει:</w:t>
            </w:r>
          </w:p>
          <w:p w:rsidR="00122D79" w:rsidRDefault="00122D79" w:rsidP="00122D79">
            <w:pPr>
              <w:pStyle w:val="a4"/>
              <w:numPr>
                <w:ilvl w:val="0"/>
                <w:numId w:val="16"/>
              </w:numPr>
              <w:spacing w:after="0" w:line="240" w:lineRule="auto"/>
              <w:rPr>
                <w:iCs/>
                <w:color w:val="002060"/>
              </w:rPr>
            </w:pPr>
            <w:r>
              <w:rPr>
                <w:iCs/>
                <w:color w:val="002060"/>
              </w:rPr>
              <w:t>Ερωτήσεις ανάπτυξης δοκιμίων</w:t>
            </w:r>
          </w:p>
          <w:p w:rsidR="00122D79" w:rsidRDefault="00122D79" w:rsidP="00122D79">
            <w:pPr>
              <w:pStyle w:val="a4"/>
              <w:numPr>
                <w:ilvl w:val="0"/>
                <w:numId w:val="16"/>
              </w:numPr>
              <w:spacing w:after="0" w:line="240" w:lineRule="auto"/>
              <w:rPr>
                <w:iCs/>
                <w:color w:val="002060"/>
              </w:rPr>
            </w:pPr>
            <w:r>
              <w:rPr>
                <w:iCs/>
                <w:color w:val="002060"/>
              </w:rPr>
              <w:t xml:space="preserve">Επίλυση προβλημάτων </w:t>
            </w:r>
          </w:p>
          <w:p w:rsidR="00122D79" w:rsidRDefault="00122D79" w:rsidP="00122D79">
            <w:pPr>
              <w:pStyle w:val="a4"/>
              <w:spacing w:after="0" w:line="240" w:lineRule="auto"/>
              <w:rPr>
                <w:iCs/>
                <w:color w:val="002060"/>
              </w:rPr>
            </w:pPr>
            <w:r>
              <w:rPr>
                <w:iCs/>
                <w:color w:val="002060"/>
              </w:rPr>
              <w:t>Κριτήρια αξιολόγησης: ορθότητα, πληρότητα, σαφήνεια</w:t>
            </w:r>
          </w:p>
          <w:p w:rsidR="00122D79" w:rsidRDefault="00122D79" w:rsidP="00122D79">
            <w:pPr>
              <w:spacing w:after="0" w:line="240" w:lineRule="auto"/>
              <w:rPr>
                <w:iCs/>
                <w:color w:val="002060"/>
              </w:rPr>
            </w:pPr>
          </w:p>
          <w:p w:rsidR="005256C8" w:rsidRPr="005256C8" w:rsidRDefault="00122D79" w:rsidP="00122D79">
            <w:pPr>
              <w:spacing w:after="0" w:line="240" w:lineRule="auto"/>
              <w:ind w:left="267" w:hanging="267"/>
              <w:rPr>
                <w:iCs/>
              </w:rPr>
            </w:pPr>
            <w:r>
              <w:rPr>
                <w:iCs/>
                <w:color w:val="002060"/>
              </w:rPr>
              <w:t>.</w:t>
            </w:r>
            <w:r w:rsidR="008343A9" w:rsidRPr="005256C8">
              <w:rPr>
                <w:iCs/>
              </w:rPr>
              <w:tab/>
            </w:r>
          </w:p>
          <w:p w:rsidR="00050B81" w:rsidRPr="00007AB8" w:rsidRDefault="00050B81" w:rsidP="009A0DEB">
            <w:pPr>
              <w:spacing w:after="0" w:line="240" w:lineRule="auto"/>
              <w:rPr>
                <w:iCs/>
                <w:color w:val="002060"/>
              </w:rPr>
            </w:pPr>
          </w:p>
        </w:tc>
      </w:tr>
    </w:tbl>
    <w:p w:rsidR="00050B81" w:rsidRPr="00050B81" w:rsidRDefault="00C20232"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ΠΡΟΤΕΙΝΟΜΕΝΗ</w:t>
      </w:r>
      <w:r w:rsidR="00050B81"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E2F3C" w:rsidTr="0095229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DD3752">
            <w:pPr>
              <w:spacing w:after="0"/>
              <w:jc w:val="both"/>
              <w:rPr>
                <w:rFonts w:ascii="Calibri" w:hAnsi="Calibri" w:cs="Arial"/>
                <w:color w:val="002060"/>
                <w:sz w:val="20"/>
                <w:szCs w:val="20"/>
              </w:rPr>
            </w:pPr>
          </w:p>
          <w:p w:rsidR="007C5072" w:rsidRPr="00FA1FF9" w:rsidRDefault="007C5072" w:rsidP="007C5072">
            <w:pPr>
              <w:pStyle w:val="a4"/>
              <w:numPr>
                <w:ilvl w:val="0"/>
                <w:numId w:val="18"/>
              </w:numPr>
              <w:spacing w:after="0" w:line="240" w:lineRule="auto"/>
              <w:jc w:val="both"/>
              <w:rPr>
                <w:iCs/>
                <w:color w:val="002060"/>
              </w:rPr>
            </w:pPr>
            <w:proofErr w:type="spellStart"/>
            <w:r w:rsidRPr="00FA1FF9">
              <w:rPr>
                <w:iCs/>
                <w:color w:val="002060"/>
              </w:rPr>
              <w:t>Taylor</w:t>
            </w:r>
            <w:proofErr w:type="spellEnd"/>
            <w:r w:rsidRPr="00FA1FF9">
              <w:rPr>
                <w:iCs/>
                <w:color w:val="002060"/>
              </w:rPr>
              <w:t>, D.A. (2006) “Διαχείριση Εφοδιαστικής Αλυσίδας”, Εκδόσεις Κλειδάριθμος</w:t>
            </w:r>
          </w:p>
          <w:p w:rsidR="007C5072" w:rsidRPr="00831C56" w:rsidRDefault="007C5072" w:rsidP="007C5072">
            <w:pPr>
              <w:pStyle w:val="a4"/>
              <w:numPr>
                <w:ilvl w:val="0"/>
                <w:numId w:val="18"/>
              </w:numPr>
              <w:spacing w:after="0" w:line="240" w:lineRule="auto"/>
              <w:jc w:val="both"/>
              <w:rPr>
                <w:iCs/>
                <w:color w:val="002060"/>
              </w:rPr>
            </w:pPr>
            <w:proofErr w:type="spellStart"/>
            <w:r w:rsidRPr="00FA1FF9">
              <w:rPr>
                <w:iCs/>
                <w:color w:val="002060"/>
              </w:rPr>
              <w:t>Christopher</w:t>
            </w:r>
            <w:proofErr w:type="spellEnd"/>
            <w:r w:rsidRPr="00FA1FF9">
              <w:rPr>
                <w:iCs/>
                <w:color w:val="002060"/>
              </w:rPr>
              <w:t>, M. (2007) “</w:t>
            </w:r>
            <w:proofErr w:type="spellStart"/>
            <w:r w:rsidRPr="00FA1FF9">
              <w:rPr>
                <w:iCs/>
                <w:color w:val="002060"/>
              </w:rPr>
              <w:t>Logistics</w:t>
            </w:r>
            <w:proofErr w:type="spellEnd"/>
            <w:r w:rsidRPr="00FA1FF9">
              <w:rPr>
                <w:iCs/>
                <w:color w:val="002060"/>
              </w:rPr>
              <w:t>&amp; Διαχείριση Εφοδιαστικής Αλυσίδας”, Εκδόσεις Κριτική</w:t>
            </w:r>
          </w:p>
          <w:p w:rsidR="007C5072" w:rsidRDefault="007C5072" w:rsidP="007C5072">
            <w:pPr>
              <w:pStyle w:val="a4"/>
              <w:numPr>
                <w:ilvl w:val="0"/>
                <w:numId w:val="18"/>
              </w:numPr>
              <w:spacing w:after="0" w:line="240" w:lineRule="auto"/>
              <w:jc w:val="both"/>
              <w:rPr>
                <w:iCs/>
                <w:color w:val="002060"/>
              </w:rPr>
            </w:pPr>
            <w:proofErr w:type="spellStart"/>
            <w:r>
              <w:rPr>
                <w:iCs/>
                <w:color w:val="002060"/>
              </w:rPr>
              <w:t>Aurier</w:t>
            </w:r>
            <w:proofErr w:type="spellEnd"/>
            <w:r>
              <w:rPr>
                <w:iCs/>
                <w:color w:val="002060"/>
              </w:rPr>
              <w:t xml:space="preserve">, P. &amp; </w:t>
            </w:r>
            <w:proofErr w:type="spellStart"/>
            <w:r>
              <w:rPr>
                <w:iCs/>
                <w:color w:val="002060"/>
              </w:rPr>
              <w:t>Sirieix</w:t>
            </w:r>
            <w:proofErr w:type="spellEnd"/>
            <w:r>
              <w:rPr>
                <w:iCs/>
                <w:color w:val="002060"/>
              </w:rPr>
              <w:t xml:space="preserve">, L. (2019). </w:t>
            </w:r>
            <w:r>
              <w:rPr>
                <w:i/>
                <w:iCs/>
                <w:color w:val="002060"/>
              </w:rPr>
              <w:t>Μάρκετινγκ Αγροτικών Προϊόντων και Τροφίμων.</w:t>
            </w:r>
            <w:r>
              <w:rPr>
                <w:iCs/>
                <w:color w:val="002060"/>
              </w:rPr>
              <w:t xml:space="preserve"> Αθήνα Προπομπός.</w:t>
            </w:r>
          </w:p>
          <w:p w:rsidR="007C5072" w:rsidRDefault="007C5072" w:rsidP="007C5072">
            <w:pPr>
              <w:pStyle w:val="a4"/>
              <w:numPr>
                <w:ilvl w:val="0"/>
                <w:numId w:val="18"/>
              </w:numPr>
              <w:spacing w:after="0" w:line="240" w:lineRule="auto"/>
              <w:jc w:val="both"/>
              <w:rPr>
                <w:iCs/>
                <w:color w:val="002060"/>
              </w:rPr>
            </w:pPr>
            <w:proofErr w:type="spellStart"/>
            <w:r>
              <w:rPr>
                <w:iCs/>
                <w:color w:val="002060"/>
              </w:rPr>
              <w:t>Norwood</w:t>
            </w:r>
            <w:proofErr w:type="spellEnd"/>
            <w:r>
              <w:rPr>
                <w:iCs/>
                <w:color w:val="002060"/>
              </w:rPr>
              <w:t xml:space="preserve">, B. &amp; </w:t>
            </w:r>
            <w:proofErr w:type="spellStart"/>
            <w:r>
              <w:rPr>
                <w:iCs/>
                <w:color w:val="002060"/>
              </w:rPr>
              <w:t>Lusk</w:t>
            </w:r>
            <w:proofErr w:type="spellEnd"/>
            <w:r>
              <w:rPr>
                <w:iCs/>
                <w:color w:val="002060"/>
              </w:rPr>
              <w:t xml:space="preserve">, J. (2012). </w:t>
            </w:r>
            <w:r>
              <w:rPr>
                <w:i/>
                <w:iCs/>
                <w:color w:val="002060"/>
              </w:rPr>
              <w:t>Μάρκετινγκ και τιμές Αγροτικών Προϊόντων.</w:t>
            </w:r>
            <w:r>
              <w:rPr>
                <w:iCs/>
                <w:color w:val="002060"/>
              </w:rPr>
              <w:t xml:space="preserve"> Λευκωσία: </w:t>
            </w:r>
            <w:proofErr w:type="spellStart"/>
            <w:r>
              <w:rPr>
                <w:iCs/>
                <w:color w:val="002060"/>
              </w:rPr>
              <w:t>Broken</w:t>
            </w:r>
            <w:proofErr w:type="spellEnd"/>
            <w:r>
              <w:rPr>
                <w:iCs/>
                <w:color w:val="002060"/>
              </w:rPr>
              <w:t xml:space="preserve"> </w:t>
            </w:r>
            <w:proofErr w:type="spellStart"/>
            <w:r>
              <w:rPr>
                <w:iCs/>
                <w:color w:val="002060"/>
              </w:rPr>
              <w:t>Hill</w:t>
            </w:r>
            <w:proofErr w:type="spellEnd"/>
            <w:r>
              <w:rPr>
                <w:iCs/>
                <w:color w:val="002060"/>
              </w:rPr>
              <w:t>.</w:t>
            </w:r>
          </w:p>
          <w:p w:rsidR="007C5072" w:rsidRDefault="007C5072" w:rsidP="007C5072">
            <w:pPr>
              <w:pStyle w:val="a4"/>
              <w:numPr>
                <w:ilvl w:val="0"/>
                <w:numId w:val="18"/>
              </w:numPr>
              <w:spacing w:after="0" w:line="240" w:lineRule="auto"/>
              <w:jc w:val="both"/>
              <w:rPr>
                <w:iCs/>
                <w:color w:val="002060"/>
              </w:rPr>
            </w:pPr>
            <w:proofErr w:type="spellStart"/>
            <w:r>
              <w:rPr>
                <w:iCs/>
                <w:color w:val="002060"/>
              </w:rPr>
              <w:t>Καμενίδης</w:t>
            </w:r>
            <w:proofErr w:type="spellEnd"/>
            <w:r>
              <w:rPr>
                <w:iCs/>
                <w:color w:val="002060"/>
              </w:rPr>
              <w:t xml:space="preserve">, Χ. (2018). </w:t>
            </w:r>
            <w:r>
              <w:rPr>
                <w:i/>
                <w:iCs/>
                <w:color w:val="002060"/>
              </w:rPr>
              <w:t>Μάρκετινγκ Αγροτικών Προϊόντων.</w:t>
            </w:r>
            <w:r>
              <w:rPr>
                <w:iCs/>
                <w:color w:val="002060"/>
              </w:rPr>
              <w:t xml:space="preserve"> Θεσσαλονίκη: Κυριακίδη.</w:t>
            </w:r>
          </w:p>
          <w:p w:rsidR="007C5072" w:rsidRPr="00FA1FF9" w:rsidRDefault="007C5072" w:rsidP="007C5072">
            <w:pPr>
              <w:pStyle w:val="a4"/>
              <w:numPr>
                <w:ilvl w:val="0"/>
                <w:numId w:val="18"/>
              </w:numPr>
              <w:spacing w:after="0" w:line="240" w:lineRule="auto"/>
              <w:jc w:val="both"/>
              <w:rPr>
                <w:iCs/>
                <w:color w:val="002060"/>
              </w:rPr>
            </w:pPr>
            <w:proofErr w:type="spellStart"/>
            <w:r>
              <w:rPr>
                <w:iCs/>
                <w:color w:val="002060"/>
              </w:rPr>
              <w:t>Μαλινδρέτος</w:t>
            </w:r>
            <w:proofErr w:type="spellEnd"/>
            <w:r>
              <w:rPr>
                <w:iCs/>
                <w:color w:val="002060"/>
              </w:rPr>
              <w:t xml:space="preserve">, Γ. (2015). </w:t>
            </w:r>
            <w:r>
              <w:rPr>
                <w:i/>
                <w:iCs/>
                <w:color w:val="002060"/>
              </w:rPr>
              <w:t xml:space="preserve">Εφοδιαστική αλυσίδα, </w:t>
            </w:r>
            <w:r>
              <w:rPr>
                <w:i/>
                <w:iCs/>
                <w:color w:val="002060"/>
                <w:lang w:val="en-US"/>
              </w:rPr>
              <w:t>logistics</w:t>
            </w:r>
            <w:r>
              <w:rPr>
                <w:i/>
                <w:iCs/>
                <w:color w:val="002060"/>
              </w:rPr>
              <w:t xml:space="preserve"> και εξυπηρέτηση πελατών.</w:t>
            </w:r>
            <w:r>
              <w:rPr>
                <w:iCs/>
                <w:color w:val="002060"/>
              </w:rPr>
              <w:t xml:space="preserve"> Αθήνα: Σύνδεσμος Ελληνικών Ακαδημαϊκών Βιβλιοθηκών.</w:t>
            </w:r>
          </w:p>
          <w:p w:rsidR="007C5072" w:rsidRDefault="007C5072" w:rsidP="007C5072">
            <w:pPr>
              <w:pStyle w:val="a4"/>
              <w:spacing w:after="0" w:line="240" w:lineRule="auto"/>
              <w:jc w:val="both"/>
              <w:rPr>
                <w:iCs/>
                <w:color w:val="002060"/>
              </w:rPr>
            </w:pPr>
          </w:p>
          <w:p w:rsidR="007C5072" w:rsidRDefault="007C5072" w:rsidP="007C5072">
            <w:pPr>
              <w:pStyle w:val="a4"/>
              <w:spacing w:after="0" w:line="240" w:lineRule="auto"/>
              <w:jc w:val="both"/>
              <w:rPr>
                <w:iCs/>
                <w:color w:val="002060"/>
              </w:rPr>
            </w:pPr>
          </w:p>
          <w:p w:rsidR="007C5072" w:rsidRPr="00831C56" w:rsidRDefault="007C5072" w:rsidP="007C5072">
            <w:pPr>
              <w:pStyle w:val="a4"/>
              <w:spacing w:after="0" w:line="240" w:lineRule="auto"/>
              <w:jc w:val="both"/>
              <w:rPr>
                <w:b/>
                <w:iCs/>
                <w:color w:val="002060"/>
              </w:rPr>
            </w:pPr>
            <w:r w:rsidRPr="00831C56">
              <w:rPr>
                <w:b/>
                <w:iCs/>
                <w:color w:val="002060"/>
              </w:rPr>
              <w:t>Ξενόγλωσσα</w:t>
            </w:r>
          </w:p>
          <w:p w:rsidR="007C5072" w:rsidRDefault="007C5072" w:rsidP="007C5072">
            <w:pPr>
              <w:pStyle w:val="a4"/>
              <w:numPr>
                <w:ilvl w:val="0"/>
                <w:numId w:val="18"/>
              </w:numPr>
              <w:spacing w:after="0" w:line="240" w:lineRule="auto"/>
              <w:jc w:val="both"/>
              <w:rPr>
                <w:iCs/>
                <w:color w:val="002060"/>
                <w:lang w:val="en-US"/>
              </w:rPr>
            </w:pPr>
            <w:proofErr w:type="spellStart"/>
            <w:r>
              <w:rPr>
                <w:iCs/>
                <w:color w:val="002060"/>
                <w:lang w:val="en-US"/>
              </w:rPr>
              <w:t>Iakovou</w:t>
            </w:r>
            <w:proofErr w:type="spellEnd"/>
            <w:r>
              <w:rPr>
                <w:iCs/>
                <w:color w:val="002060"/>
                <w:lang w:val="en-US"/>
              </w:rPr>
              <w:t xml:space="preserve">, E., </w:t>
            </w:r>
            <w:proofErr w:type="spellStart"/>
            <w:r>
              <w:rPr>
                <w:iCs/>
                <w:color w:val="002060"/>
                <w:lang w:val="en-US"/>
              </w:rPr>
              <w:t>Bochtis</w:t>
            </w:r>
            <w:proofErr w:type="spellEnd"/>
            <w:r>
              <w:rPr>
                <w:iCs/>
                <w:color w:val="002060"/>
                <w:lang w:val="en-US"/>
              </w:rPr>
              <w:t xml:space="preserve">, D., Vlachos, D. &amp; </w:t>
            </w:r>
            <w:proofErr w:type="spellStart"/>
            <w:r>
              <w:rPr>
                <w:iCs/>
                <w:color w:val="002060"/>
                <w:lang w:val="en-US"/>
              </w:rPr>
              <w:t>Aidonis</w:t>
            </w:r>
            <w:proofErr w:type="spellEnd"/>
            <w:r>
              <w:rPr>
                <w:iCs/>
                <w:color w:val="002060"/>
                <w:lang w:val="en-US"/>
              </w:rPr>
              <w:t xml:space="preserve">, D. (2016). </w:t>
            </w:r>
            <w:r>
              <w:rPr>
                <w:i/>
                <w:iCs/>
                <w:color w:val="002060"/>
                <w:lang w:val="en-US"/>
              </w:rPr>
              <w:t>Supply Chain Management for Sustainable Food Networks.</w:t>
            </w:r>
            <w:r>
              <w:rPr>
                <w:iCs/>
                <w:color w:val="002060"/>
                <w:lang w:val="en-US"/>
              </w:rPr>
              <w:t xml:space="preserve"> Hoboken, New Jersey: John Wiley &amp; Sons.</w:t>
            </w:r>
          </w:p>
          <w:p w:rsidR="007C5072" w:rsidRDefault="007C5072" w:rsidP="007C5072">
            <w:pPr>
              <w:pStyle w:val="a4"/>
              <w:numPr>
                <w:ilvl w:val="0"/>
                <w:numId w:val="18"/>
              </w:numPr>
              <w:spacing w:after="0" w:line="240" w:lineRule="auto"/>
              <w:jc w:val="both"/>
              <w:rPr>
                <w:iCs/>
                <w:color w:val="002060"/>
                <w:lang w:val="en-US"/>
              </w:rPr>
            </w:pPr>
            <w:r>
              <w:rPr>
                <w:iCs/>
                <w:color w:val="002060"/>
                <w:lang w:val="en-US"/>
              </w:rPr>
              <w:lastRenderedPageBreak/>
              <w:t xml:space="preserve">Information Resources Management Association (2016). </w:t>
            </w:r>
            <w:proofErr w:type="spellStart"/>
            <w:r>
              <w:rPr>
                <w:i/>
                <w:iCs/>
                <w:color w:val="002060"/>
                <w:lang w:val="en-US"/>
              </w:rPr>
              <w:t>Agri</w:t>
            </w:r>
            <w:proofErr w:type="spellEnd"/>
            <w:r>
              <w:rPr>
                <w:i/>
                <w:iCs/>
                <w:color w:val="002060"/>
                <w:lang w:val="en-US"/>
              </w:rPr>
              <w:t>-Food Supply Chain Management.</w:t>
            </w:r>
            <w:r>
              <w:rPr>
                <w:iCs/>
                <w:color w:val="002060"/>
                <w:lang w:val="en-US"/>
              </w:rPr>
              <w:t xml:space="preserve"> Hershey, Pennsylvania: IGI Global.</w:t>
            </w:r>
          </w:p>
          <w:p w:rsidR="00A25170" w:rsidRPr="00A25170" w:rsidRDefault="00A25170" w:rsidP="00A25170">
            <w:pPr>
              <w:spacing w:after="0"/>
              <w:jc w:val="both"/>
              <w:rPr>
                <w:rFonts w:asciiTheme="majorHAnsi" w:hAnsiTheme="majorHAnsi"/>
                <w:sz w:val="20"/>
              </w:rPr>
            </w:pPr>
          </w:p>
          <w:p w:rsidR="00DD3752" w:rsidRDefault="00DD3752" w:rsidP="00DD3752">
            <w:pPr>
              <w:spacing w:after="0"/>
              <w:jc w:val="both"/>
              <w:rPr>
                <w:rFonts w:asciiTheme="majorHAnsi" w:hAnsiTheme="majorHAnsi"/>
                <w:sz w:val="20"/>
              </w:rPr>
            </w:pPr>
          </w:p>
          <w:p w:rsidR="00DD3752" w:rsidRDefault="00DD3752" w:rsidP="00DD3752">
            <w:pPr>
              <w:spacing w:after="0"/>
              <w:jc w:val="both"/>
              <w:rPr>
                <w:rFonts w:asciiTheme="majorHAnsi" w:hAnsiTheme="majorHAnsi"/>
                <w:sz w:val="20"/>
                <w:u w:val="single"/>
              </w:rPr>
            </w:pPr>
            <w:r w:rsidRPr="00DD3752">
              <w:rPr>
                <w:rFonts w:asciiTheme="majorHAnsi" w:hAnsiTheme="majorHAnsi"/>
                <w:sz w:val="20"/>
                <w:u w:val="single"/>
              </w:rPr>
              <w:t xml:space="preserve">Περαιτερω βιβλιογραφία </w:t>
            </w:r>
          </w:p>
          <w:p w:rsidR="00A25170" w:rsidRDefault="00A25170" w:rsidP="00A25170">
            <w:pPr>
              <w:jc w:val="both"/>
              <w:rPr>
                <w:rFonts w:cs="Arial"/>
                <w:i/>
                <w:sz w:val="16"/>
                <w:szCs w:val="16"/>
              </w:rPr>
            </w:pPr>
            <w:r>
              <w:rPr>
                <w:rFonts w:cs="Arial"/>
                <w:i/>
                <w:sz w:val="16"/>
                <w:szCs w:val="16"/>
              </w:rPr>
              <w:t>Συναφή επιστημονικά περιοδικά:</w:t>
            </w:r>
          </w:p>
          <w:p w:rsidR="00A25170" w:rsidRPr="00A25170" w:rsidRDefault="00A25170" w:rsidP="00A25170">
            <w:pPr>
              <w:pStyle w:val="a4"/>
              <w:numPr>
                <w:ilvl w:val="0"/>
                <w:numId w:val="18"/>
              </w:numPr>
              <w:spacing w:after="0" w:line="240" w:lineRule="auto"/>
              <w:jc w:val="both"/>
              <w:rPr>
                <w:iCs/>
                <w:color w:val="002060"/>
                <w:lang w:val="en-US"/>
              </w:rPr>
            </w:pPr>
            <w:r w:rsidRPr="00A25170">
              <w:rPr>
                <w:iCs/>
                <w:color w:val="002060"/>
                <w:lang w:val="en-US"/>
              </w:rPr>
              <w:t>International Food and Agribusiness Management Review</w:t>
            </w:r>
          </w:p>
          <w:p w:rsidR="00A25170" w:rsidRPr="00A25170" w:rsidRDefault="00A25170" w:rsidP="00A25170">
            <w:pPr>
              <w:pStyle w:val="a4"/>
              <w:numPr>
                <w:ilvl w:val="0"/>
                <w:numId w:val="18"/>
              </w:numPr>
              <w:spacing w:after="0" w:line="240" w:lineRule="auto"/>
              <w:jc w:val="both"/>
              <w:rPr>
                <w:iCs/>
                <w:color w:val="002060"/>
                <w:lang w:val="en-US"/>
              </w:rPr>
            </w:pPr>
            <w:r w:rsidRPr="00A25170">
              <w:rPr>
                <w:iCs/>
                <w:color w:val="002060"/>
                <w:lang w:val="en-US"/>
              </w:rPr>
              <w:t>Journal of Agribusiness in Developing and Emerging Economies</w:t>
            </w:r>
          </w:p>
          <w:p w:rsidR="00A25170" w:rsidRPr="00A25170" w:rsidRDefault="00A25170" w:rsidP="00A25170">
            <w:pPr>
              <w:pStyle w:val="a4"/>
              <w:numPr>
                <w:ilvl w:val="0"/>
                <w:numId w:val="18"/>
              </w:numPr>
              <w:spacing w:after="0" w:line="240" w:lineRule="auto"/>
              <w:jc w:val="both"/>
              <w:rPr>
                <w:iCs/>
                <w:color w:val="002060"/>
                <w:lang w:val="en-US"/>
              </w:rPr>
            </w:pPr>
            <w:r w:rsidRPr="00A25170">
              <w:rPr>
                <w:iCs/>
                <w:color w:val="002060"/>
                <w:lang w:val="en-US"/>
              </w:rPr>
              <w:t>Journal of Agriculture, Food Systems, and Community Development</w:t>
            </w:r>
          </w:p>
          <w:p w:rsidR="00A25170" w:rsidRPr="00A25170" w:rsidRDefault="00A25170" w:rsidP="00A25170">
            <w:pPr>
              <w:pStyle w:val="a4"/>
              <w:numPr>
                <w:ilvl w:val="0"/>
                <w:numId w:val="18"/>
              </w:numPr>
              <w:spacing w:after="0" w:line="240" w:lineRule="auto"/>
              <w:jc w:val="both"/>
              <w:rPr>
                <w:iCs/>
                <w:color w:val="002060"/>
                <w:lang w:val="en-US"/>
              </w:rPr>
            </w:pPr>
            <w:r>
              <w:rPr>
                <w:iCs/>
                <w:color w:val="002060"/>
                <w:lang w:val="en-US"/>
              </w:rPr>
              <w:t>Sustainability</w:t>
            </w:r>
          </w:p>
          <w:p w:rsidR="00DD3752" w:rsidRPr="00A25170" w:rsidRDefault="00DD3752" w:rsidP="00DD3752">
            <w:pPr>
              <w:spacing w:after="0"/>
              <w:jc w:val="both"/>
              <w:rPr>
                <w:sz w:val="20"/>
                <w:lang w:val="en-US"/>
              </w:rPr>
            </w:pPr>
            <w:bookmarkStart w:id="0" w:name="_GoBack"/>
            <w:bookmarkEnd w:id="0"/>
          </w:p>
          <w:p w:rsidR="00DD3752" w:rsidRPr="004971D8" w:rsidRDefault="00DD3752" w:rsidP="004971D8">
            <w:pPr>
              <w:spacing w:after="0"/>
              <w:jc w:val="both"/>
              <w:rPr>
                <w:rFonts w:asciiTheme="majorHAnsi" w:hAnsiTheme="majorHAnsi"/>
                <w:sz w:val="20"/>
                <w:lang w:val="en-GB"/>
              </w:rPr>
            </w:pPr>
          </w:p>
        </w:tc>
      </w:tr>
    </w:tbl>
    <w:p w:rsidR="00B66EDB" w:rsidRPr="00DD3752" w:rsidRDefault="00B66EDB">
      <w:pPr>
        <w:rPr>
          <w:lang w:val="en-US"/>
        </w:rPr>
      </w:pPr>
    </w:p>
    <w:sectPr w:rsidR="00B66EDB" w:rsidRPr="00DD375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E10"/>
    <w:multiLevelType w:val="hybridMultilevel"/>
    <w:tmpl w:val="8FD081B6"/>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C95F54"/>
    <w:multiLevelType w:val="multilevel"/>
    <w:tmpl w:val="7CA8B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D073C"/>
    <w:multiLevelType w:val="hybridMultilevel"/>
    <w:tmpl w:val="6452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6428B9"/>
    <w:multiLevelType w:val="hybridMultilevel"/>
    <w:tmpl w:val="11765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81D9B"/>
    <w:multiLevelType w:val="hybridMultilevel"/>
    <w:tmpl w:val="05E0BD02"/>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AD3995"/>
    <w:multiLevelType w:val="hybridMultilevel"/>
    <w:tmpl w:val="890C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125A0E"/>
    <w:multiLevelType w:val="hybridMultilevel"/>
    <w:tmpl w:val="05D8A2FA"/>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67760D"/>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C64526"/>
    <w:multiLevelType w:val="hybridMultilevel"/>
    <w:tmpl w:val="F52AD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22915"/>
    <w:multiLevelType w:val="hybridMultilevel"/>
    <w:tmpl w:val="EF40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nsid w:val="78E541BC"/>
    <w:multiLevelType w:val="hybridMultilevel"/>
    <w:tmpl w:val="F5D2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7"/>
  </w:num>
  <w:num w:numId="5">
    <w:abstractNumId w:val="16"/>
  </w:num>
  <w:num w:numId="6">
    <w:abstractNumId w:val="6"/>
  </w:num>
  <w:num w:numId="7">
    <w:abstractNumId w:val="0"/>
  </w:num>
  <w:num w:numId="8">
    <w:abstractNumId w:val="1"/>
  </w:num>
  <w:num w:numId="9">
    <w:abstractNumId w:val="15"/>
  </w:num>
  <w:num w:numId="10">
    <w:abstractNumId w:val="9"/>
  </w:num>
  <w:num w:numId="11">
    <w:abstractNumId w:val="4"/>
  </w:num>
  <w:num w:numId="12">
    <w:abstractNumId w:val="2"/>
  </w:num>
  <w:num w:numId="13">
    <w:abstractNumId w:val="11"/>
  </w:num>
  <w:num w:numId="14">
    <w:abstractNumId w:val="13"/>
  </w:num>
  <w:num w:numId="15">
    <w:abstractNumId w:val="3"/>
  </w:num>
  <w:num w:numId="16">
    <w:abstractNumId w:val="10"/>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B81"/>
    <w:rsid w:val="00007AB8"/>
    <w:rsid w:val="00050B81"/>
    <w:rsid w:val="00051E54"/>
    <w:rsid w:val="0007416F"/>
    <w:rsid w:val="00096AF5"/>
    <w:rsid w:val="000B0ACD"/>
    <w:rsid w:val="00122D79"/>
    <w:rsid w:val="00137904"/>
    <w:rsid w:val="0016253D"/>
    <w:rsid w:val="001A147D"/>
    <w:rsid w:val="001A3F9B"/>
    <w:rsid w:val="001B700C"/>
    <w:rsid w:val="001D341B"/>
    <w:rsid w:val="001E0BB0"/>
    <w:rsid w:val="001E2F3C"/>
    <w:rsid w:val="002B37F5"/>
    <w:rsid w:val="002B4007"/>
    <w:rsid w:val="002C723D"/>
    <w:rsid w:val="002E1F5F"/>
    <w:rsid w:val="003474CA"/>
    <w:rsid w:val="0035777A"/>
    <w:rsid w:val="0039280B"/>
    <w:rsid w:val="003B3993"/>
    <w:rsid w:val="003B45BC"/>
    <w:rsid w:val="003D0EA8"/>
    <w:rsid w:val="004630FC"/>
    <w:rsid w:val="00466991"/>
    <w:rsid w:val="004971D8"/>
    <w:rsid w:val="004E3883"/>
    <w:rsid w:val="004F033B"/>
    <w:rsid w:val="004F5816"/>
    <w:rsid w:val="005256C8"/>
    <w:rsid w:val="00536781"/>
    <w:rsid w:val="00542B73"/>
    <w:rsid w:val="00570308"/>
    <w:rsid w:val="005851A6"/>
    <w:rsid w:val="005E3331"/>
    <w:rsid w:val="00603905"/>
    <w:rsid w:val="00605D6D"/>
    <w:rsid w:val="006913C3"/>
    <w:rsid w:val="006D7E22"/>
    <w:rsid w:val="006F09D3"/>
    <w:rsid w:val="00702392"/>
    <w:rsid w:val="007177D6"/>
    <w:rsid w:val="00726337"/>
    <w:rsid w:val="00793618"/>
    <w:rsid w:val="00797266"/>
    <w:rsid w:val="007C5072"/>
    <w:rsid w:val="007C6600"/>
    <w:rsid w:val="007F5C4B"/>
    <w:rsid w:val="008343A9"/>
    <w:rsid w:val="008467A7"/>
    <w:rsid w:val="00851C85"/>
    <w:rsid w:val="00866ED1"/>
    <w:rsid w:val="008F71A5"/>
    <w:rsid w:val="00907017"/>
    <w:rsid w:val="0094771B"/>
    <w:rsid w:val="00952292"/>
    <w:rsid w:val="0096750B"/>
    <w:rsid w:val="00974C95"/>
    <w:rsid w:val="009819EE"/>
    <w:rsid w:val="0098768E"/>
    <w:rsid w:val="009A0DEB"/>
    <w:rsid w:val="009B1D13"/>
    <w:rsid w:val="00A17C67"/>
    <w:rsid w:val="00A24A9A"/>
    <w:rsid w:val="00A25170"/>
    <w:rsid w:val="00A44E97"/>
    <w:rsid w:val="00A45BD0"/>
    <w:rsid w:val="00A96AD1"/>
    <w:rsid w:val="00AA5541"/>
    <w:rsid w:val="00B25922"/>
    <w:rsid w:val="00B66EDB"/>
    <w:rsid w:val="00BB7B48"/>
    <w:rsid w:val="00BE4FAD"/>
    <w:rsid w:val="00C20232"/>
    <w:rsid w:val="00C55D8A"/>
    <w:rsid w:val="00C621BF"/>
    <w:rsid w:val="00CA655B"/>
    <w:rsid w:val="00CB262E"/>
    <w:rsid w:val="00CD2D2E"/>
    <w:rsid w:val="00D42C31"/>
    <w:rsid w:val="00DD3752"/>
    <w:rsid w:val="00E16155"/>
    <w:rsid w:val="00F122C5"/>
    <w:rsid w:val="00FE0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styleId="-">
    <w:name w:val="Hyperlink"/>
    <w:basedOn w:val="a0"/>
    <w:uiPriority w:val="99"/>
    <w:unhideWhenUsed/>
    <w:rsid w:val="009A0DEB"/>
    <w:rPr>
      <w:color w:val="0000FF" w:themeColor="hyperlink"/>
      <w:u w:val="single"/>
    </w:rPr>
  </w:style>
  <w:style w:type="character" w:styleId="-0">
    <w:name w:val="FollowedHyperlink"/>
    <w:basedOn w:val="a0"/>
    <w:uiPriority w:val="99"/>
    <w:semiHidden/>
    <w:unhideWhenUsed/>
    <w:rsid w:val="00D42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1328</Words>
  <Characters>7176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6</cp:revision>
  <dcterms:created xsi:type="dcterms:W3CDTF">2020-08-15T05:56:00Z</dcterms:created>
  <dcterms:modified xsi:type="dcterms:W3CDTF">2020-08-15T06:37:00Z</dcterms:modified>
</cp:coreProperties>
</file>